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D999A" w14:textId="09591260" w:rsidR="000A1027" w:rsidRPr="00166B97" w:rsidRDefault="00121A99" w:rsidP="00E17728">
      <w:pPr>
        <w:tabs>
          <w:tab w:val="left" w:pos="4140"/>
        </w:tabs>
        <w:spacing w:before="120" w:after="120" w:line="240" w:lineRule="auto"/>
        <w:ind w:left="4140" w:hanging="4140"/>
        <w:rPr>
          <w:rFonts w:ascii="Times New Roman" w:eastAsia="Times New Roman" w:hAnsi="Times New Roman" w:cs="Times New Roman"/>
          <w:b/>
          <w:sz w:val="28"/>
          <w:szCs w:val="28"/>
          <w:lang w:val="en-US"/>
        </w:rPr>
      </w:pPr>
      <w:bookmarkStart w:id="0" w:name="_GoBack"/>
      <w:bookmarkEnd w:id="0"/>
      <w:r w:rsidRPr="00166B97">
        <w:rPr>
          <w:rFonts w:ascii="Times New Roman" w:eastAsia="Times New Roman" w:hAnsi="Times New Roman" w:cs="Times New Roman"/>
          <w:b/>
          <w:sz w:val="28"/>
          <w:szCs w:val="28"/>
        </w:rPr>
        <w:tab/>
      </w:r>
      <w:r w:rsidR="00580C75" w:rsidRPr="00166B97">
        <w:rPr>
          <w:rFonts w:ascii="Times New Roman" w:eastAsia="Times New Roman" w:hAnsi="Times New Roman" w:cs="Times New Roman"/>
          <w:b/>
          <w:sz w:val="28"/>
          <w:szCs w:val="28"/>
          <w:lang w:val="en-US"/>
        </w:rPr>
        <w:t xml:space="preserve">Reviewed </w:t>
      </w:r>
      <w:r w:rsidR="000A1027" w:rsidRPr="00166B97">
        <w:rPr>
          <w:rFonts w:ascii="Times New Roman" w:eastAsia="Times New Roman" w:hAnsi="Times New Roman" w:cs="Times New Roman"/>
          <w:b/>
          <w:sz w:val="28"/>
          <w:szCs w:val="28"/>
          <w:lang w:val="en-US"/>
        </w:rPr>
        <w:t xml:space="preserve">by                                                                                                                                                                              </w:t>
      </w:r>
      <w:r w:rsidR="00A50A12" w:rsidRPr="00166B97">
        <w:rPr>
          <w:rFonts w:ascii="Times New Roman" w:eastAsia="Times New Roman" w:hAnsi="Times New Roman" w:cs="Times New Roman"/>
          <w:sz w:val="28"/>
          <w:szCs w:val="28"/>
          <w:lang w:val="en-US"/>
        </w:rPr>
        <w:t xml:space="preserve">UMP JSC </w:t>
      </w:r>
      <w:r w:rsidR="000A1027" w:rsidRPr="00166B97">
        <w:rPr>
          <w:rFonts w:ascii="Times New Roman" w:eastAsia="Times New Roman" w:hAnsi="Times New Roman" w:cs="Times New Roman"/>
          <w:sz w:val="28"/>
          <w:szCs w:val="28"/>
          <w:lang w:val="en-US"/>
        </w:rPr>
        <w:t xml:space="preserve">Board of Directors                                                                                                                                        Minutes No. </w:t>
      </w:r>
      <w:r w:rsidR="007A0F73">
        <w:rPr>
          <w:rFonts w:ascii="Times New Roman" w:eastAsia="Times New Roman" w:hAnsi="Times New Roman" w:cs="Times New Roman"/>
          <w:sz w:val="28"/>
          <w:szCs w:val="28"/>
          <w:lang w:val="en-US"/>
        </w:rPr>
        <w:t>7</w:t>
      </w:r>
      <w:r w:rsidR="0025224F" w:rsidRPr="00166B97">
        <w:rPr>
          <w:rFonts w:ascii="Times New Roman" w:eastAsia="Times New Roman" w:hAnsi="Times New Roman" w:cs="Times New Roman"/>
          <w:sz w:val="28"/>
          <w:szCs w:val="28"/>
          <w:lang w:val="en-US"/>
        </w:rPr>
        <w:t xml:space="preserve"> </w:t>
      </w:r>
      <w:r w:rsidR="000A1027" w:rsidRPr="00166B97">
        <w:rPr>
          <w:rFonts w:ascii="Times New Roman" w:eastAsia="Times New Roman" w:hAnsi="Times New Roman" w:cs="Times New Roman"/>
          <w:sz w:val="28"/>
          <w:szCs w:val="28"/>
          <w:lang w:val="en-US"/>
        </w:rPr>
        <w:t xml:space="preserve">dated </w:t>
      </w:r>
      <w:r w:rsidR="007A0F73">
        <w:rPr>
          <w:rFonts w:ascii="Times New Roman" w:eastAsia="Times New Roman" w:hAnsi="Times New Roman" w:cs="Times New Roman"/>
          <w:sz w:val="28"/>
          <w:szCs w:val="28"/>
          <w:lang w:val="en-US"/>
        </w:rPr>
        <w:t>May</w:t>
      </w:r>
      <w:r w:rsidR="0025224F" w:rsidRPr="00166B97">
        <w:rPr>
          <w:rFonts w:ascii="Times New Roman" w:eastAsia="Times New Roman" w:hAnsi="Times New Roman" w:cs="Times New Roman"/>
          <w:sz w:val="28"/>
          <w:szCs w:val="28"/>
          <w:lang w:val="en-US"/>
        </w:rPr>
        <w:t xml:space="preserve"> </w:t>
      </w:r>
      <w:r w:rsidR="007A0F73">
        <w:rPr>
          <w:rFonts w:ascii="Times New Roman" w:eastAsia="Times New Roman" w:hAnsi="Times New Roman" w:cs="Times New Roman"/>
          <w:sz w:val="28"/>
          <w:szCs w:val="28"/>
          <w:lang w:val="en-US"/>
        </w:rPr>
        <w:t>3</w:t>
      </w:r>
      <w:r w:rsidR="00E17728">
        <w:rPr>
          <w:rFonts w:ascii="Times New Roman" w:eastAsia="Times New Roman" w:hAnsi="Times New Roman" w:cs="Times New Roman"/>
          <w:sz w:val="28"/>
          <w:szCs w:val="28"/>
          <w:lang w:val="en-US"/>
        </w:rPr>
        <w:t>a</w:t>
      </w:r>
      <w:r w:rsidR="007A0F73">
        <w:rPr>
          <w:rFonts w:ascii="Times New Roman" w:eastAsia="Times New Roman" w:hAnsi="Times New Roman" w:cs="Times New Roman"/>
          <w:sz w:val="28"/>
          <w:szCs w:val="28"/>
          <w:lang w:val="en-US"/>
        </w:rPr>
        <w:t xml:space="preserve">1, </w:t>
      </w:r>
      <w:r w:rsidR="009F08BA" w:rsidRPr="00166B97">
        <w:rPr>
          <w:rFonts w:ascii="Times New Roman" w:eastAsia="Times New Roman" w:hAnsi="Times New Roman" w:cs="Times New Roman"/>
          <w:sz w:val="28"/>
          <w:szCs w:val="28"/>
          <w:lang w:val="en-US"/>
        </w:rPr>
        <w:t>202</w:t>
      </w:r>
      <w:r w:rsidR="0025224F" w:rsidRPr="00166B97">
        <w:rPr>
          <w:rFonts w:ascii="Times New Roman" w:eastAsia="Times New Roman" w:hAnsi="Times New Roman" w:cs="Times New Roman"/>
          <w:sz w:val="28"/>
          <w:szCs w:val="28"/>
          <w:lang w:val="en-US"/>
        </w:rPr>
        <w:t>3</w:t>
      </w:r>
      <w:r w:rsidR="000A1027" w:rsidRPr="00166B97">
        <w:rPr>
          <w:rFonts w:ascii="Times New Roman" w:eastAsia="Times New Roman" w:hAnsi="Times New Roman" w:cs="Times New Roman"/>
          <w:b/>
          <w:sz w:val="28"/>
          <w:szCs w:val="28"/>
          <w:lang w:val="en-US"/>
        </w:rPr>
        <w:t xml:space="preserve"> </w:t>
      </w:r>
    </w:p>
    <w:p w14:paraId="2BFA9BD0" w14:textId="77777777" w:rsidR="004474FD" w:rsidRPr="00166B97" w:rsidRDefault="00CA4DA6" w:rsidP="00E17728">
      <w:pPr>
        <w:tabs>
          <w:tab w:val="left" w:pos="4140"/>
        </w:tabs>
        <w:spacing w:before="120" w:after="120" w:line="240" w:lineRule="auto"/>
        <w:ind w:left="4140" w:hanging="4140"/>
        <w:rPr>
          <w:rFonts w:ascii="Times New Roman" w:eastAsia="Times New Roman" w:hAnsi="Times New Roman" w:cs="Times New Roman"/>
          <w:b/>
          <w:sz w:val="28"/>
          <w:szCs w:val="28"/>
          <w:lang w:val="en-US"/>
        </w:rPr>
      </w:pPr>
      <w:r w:rsidRPr="00166B97">
        <w:rPr>
          <w:rFonts w:ascii="Times New Roman" w:eastAsia="Times New Roman" w:hAnsi="Times New Roman" w:cs="Times New Roman"/>
          <w:b/>
          <w:sz w:val="28"/>
          <w:szCs w:val="28"/>
          <w:lang w:val="en-US"/>
        </w:rPr>
        <w:tab/>
      </w:r>
    </w:p>
    <w:p w14:paraId="48383F7F" w14:textId="2AD8DC61" w:rsidR="006A0D31" w:rsidRPr="00166B97" w:rsidRDefault="00D507F4" w:rsidP="00E17728">
      <w:pPr>
        <w:tabs>
          <w:tab w:val="left" w:pos="4140"/>
        </w:tabs>
        <w:spacing w:before="120" w:after="120" w:line="240" w:lineRule="auto"/>
        <w:ind w:left="4140" w:hanging="4140"/>
        <w:rPr>
          <w:rFonts w:ascii="Times New Roman" w:eastAsia="Times New Roman" w:hAnsi="Times New Roman" w:cs="Times New Roman"/>
          <w:sz w:val="28"/>
          <w:szCs w:val="28"/>
          <w:lang w:val="en-US"/>
        </w:rPr>
      </w:pPr>
      <w:r w:rsidRPr="00166B97">
        <w:rPr>
          <w:rFonts w:ascii="Times New Roman" w:eastAsia="Times New Roman" w:hAnsi="Times New Roman" w:cs="Times New Roman"/>
          <w:b/>
          <w:sz w:val="28"/>
          <w:szCs w:val="28"/>
          <w:lang w:val="en-US"/>
        </w:rPr>
        <w:tab/>
      </w:r>
      <w:r w:rsidR="000A1027" w:rsidRPr="00166B97">
        <w:rPr>
          <w:rFonts w:ascii="Times New Roman" w:eastAsia="Times New Roman" w:hAnsi="Times New Roman" w:cs="Times New Roman"/>
          <w:b/>
          <w:sz w:val="28"/>
          <w:szCs w:val="28"/>
          <w:lang w:val="en-US"/>
        </w:rPr>
        <w:t>Approved</w:t>
      </w:r>
      <w:r w:rsidR="00580C75" w:rsidRPr="00166B97">
        <w:rPr>
          <w:rFonts w:ascii="Times New Roman" w:eastAsia="Times New Roman" w:hAnsi="Times New Roman" w:cs="Times New Roman"/>
          <w:b/>
          <w:sz w:val="28"/>
          <w:szCs w:val="28"/>
          <w:lang w:val="en-US"/>
        </w:rPr>
        <w:t xml:space="preserve"> by</w:t>
      </w:r>
      <w:r w:rsidR="000A1027" w:rsidRPr="00166B97">
        <w:rPr>
          <w:rFonts w:ascii="Times New Roman" w:eastAsia="Times New Roman" w:hAnsi="Times New Roman" w:cs="Times New Roman"/>
          <w:b/>
          <w:sz w:val="28"/>
          <w:szCs w:val="28"/>
          <w:lang w:val="en-US"/>
        </w:rPr>
        <w:t xml:space="preserve">                                                                                                                                                         </w:t>
      </w:r>
      <w:r w:rsidR="009F08BA" w:rsidRPr="00166B97">
        <w:rPr>
          <w:rFonts w:ascii="Times New Roman" w:eastAsia="Times New Roman" w:hAnsi="Times New Roman" w:cs="Times New Roman"/>
          <w:b/>
          <w:sz w:val="28"/>
          <w:szCs w:val="28"/>
          <w:lang w:val="en-US"/>
        </w:rPr>
        <w:t xml:space="preserve">                            </w:t>
      </w:r>
      <w:r w:rsidRPr="00166B97">
        <w:rPr>
          <w:rFonts w:ascii="Times New Roman" w:eastAsia="Times New Roman" w:hAnsi="Times New Roman" w:cs="Times New Roman"/>
          <w:sz w:val="28"/>
          <w:szCs w:val="28"/>
          <w:lang w:val="en-US"/>
        </w:rPr>
        <w:t>the</w:t>
      </w:r>
      <w:r w:rsidRPr="00166B97">
        <w:rPr>
          <w:rFonts w:ascii="Times New Roman" w:eastAsia="Times New Roman" w:hAnsi="Times New Roman" w:cs="Times New Roman"/>
          <w:b/>
          <w:sz w:val="28"/>
          <w:szCs w:val="28"/>
          <w:lang w:val="en-US"/>
        </w:rPr>
        <w:t xml:space="preserve"> </w:t>
      </w:r>
      <w:r w:rsidR="00580C75" w:rsidRPr="00166B97">
        <w:rPr>
          <w:rFonts w:ascii="Times New Roman" w:eastAsia="Times New Roman" w:hAnsi="Times New Roman" w:cs="Times New Roman"/>
          <w:sz w:val="28"/>
          <w:szCs w:val="28"/>
          <w:lang w:val="en-US"/>
        </w:rPr>
        <w:t xml:space="preserve">Resolution </w:t>
      </w:r>
      <w:r w:rsidR="004474FD" w:rsidRPr="00166B97">
        <w:rPr>
          <w:rFonts w:ascii="Times New Roman" w:eastAsia="Times New Roman" w:hAnsi="Times New Roman" w:cs="Times New Roman"/>
          <w:sz w:val="28"/>
          <w:szCs w:val="28"/>
          <w:lang w:val="en-US"/>
        </w:rPr>
        <w:t xml:space="preserve">of </w:t>
      </w:r>
      <w:r w:rsidR="00A60AA8" w:rsidRPr="00166B97">
        <w:rPr>
          <w:rFonts w:ascii="Times New Roman" w:eastAsia="Times New Roman" w:hAnsi="Times New Roman" w:cs="Times New Roman"/>
          <w:sz w:val="28"/>
          <w:szCs w:val="28"/>
          <w:lang w:val="en-US"/>
        </w:rPr>
        <w:t xml:space="preserve">UMP JSC </w:t>
      </w:r>
      <w:r w:rsidR="004474FD" w:rsidRPr="00166B97">
        <w:rPr>
          <w:rFonts w:ascii="Times New Roman" w:eastAsia="Times New Roman" w:hAnsi="Times New Roman" w:cs="Times New Roman"/>
          <w:sz w:val="28"/>
          <w:szCs w:val="28"/>
          <w:lang w:val="en-US"/>
        </w:rPr>
        <w:t xml:space="preserve">Executive </w:t>
      </w:r>
      <w:r w:rsidR="000A1027" w:rsidRPr="00166B97">
        <w:rPr>
          <w:rFonts w:ascii="Times New Roman" w:eastAsia="Times New Roman" w:hAnsi="Times New Roman" w:cs="Times New Roman"/>
          <w:sz w:val="28"/>
          <w:szCs w:val="28"/>
          <w:lang w:val="en-US"/>
        </w:rPr>
        <w:t xml:space="preserve">Board                                                                                                                        Minutes No. </w:t>
      </w:r>
      <w:r w:rsidR="007A0F73" w:rsidRPr="007A0F73">
        <w:rPr>
          <w:rFonts w:ascii="Times New Roman" w:eastAsia="Times New Roman" w:hAnsi="Times New Roman" w:cs="Times New Roman"/>
          <w:sz w:val="28"/>
          <w:szCs w:val="28"/>
          <w:lang w:val="en-US"/>
        </w:rPr>
        <w:t xml:space="preserve">17/1379 </w:t>
      </w:r>
      <w:r w:rsidR="009F08BA" w:rsidRPr="00166B97">
        <w:rPr>
          <w:rFonts w:ascii="Times New Roman" w:eastAsia="Times New Roman" w:hAnsi="Times New Roman" w:cs="Times New Roman"/>
          <w:sz w:val="28"/>
          <w:szCs w:val="28"/>
          <w:lang w:val="en-US"/>
        </w:rPr>
        <w:t xml:space="preserve">dated </w:t>
      </w:r>
      <w:r w:rsidR="007A0F73" w:rsidRPr="007A0F73">
        <w:rPr>
          <w:rFonts w:ascii="Times New Roman" w:eastAsia="Times New Roman" w:hAnsi="Times New Roman" w:cs="Times New Roman"/>
          <w:sz w:val="28"/>
          <w:szCs w:val="28"/>
          <w:lang w:val="en-US"/>
        </w:rPr>
        <w:t xml:space="preserve">April </w:t>
      </w:r>
      <w:r w:rsidR="007A0F73">
        <w:rPr>
          <w:rFonts w:ascii="Times New Roman" w:eastAsia="Times New Roman" w:hAnsi="Times New Roman" w:cs="Times New Roman"/>
          <w:sz w:val="28"/>
          <w:szCs w:val="28"/>
          <w:lang w:val="en-US"/>
        </w:rPr>
        <w:t>14</w:t>
      </w:r>
      <w:r w:rsidR="007A0F73" w:rsidRPr="007A0F73">
        <w:rPr>
          <w:rFonts w:ascii="Times New Roman" w:eastAsia="Times New Roman" w:hAnsi="Times New Roman" w:cs="Times New Roman"/>
          <w:sz w:val="28"/>
          <w:szCs w:val="28"/>
          <w:lang w:val="en-US"/>
        </w:rPr>
        <w:t>, 202</w:t>
      </w:r>
      <w:r w:rsidR="007A0F73">
        <w:rPr>
          <w:rFonts w:ascii="Times New Roman" w:eastAsia="Times New Roman" w:hAnsi="Times New Roman" w:cs="Times New Roman"/>
          <w:sz w:val="28"/>
          <w:szCs w:val="28"/>
          <w:lang w:val="en-US"/>
        </w:rPr>
        <w:t>3</w:t>
      </w:r>
    </w:p>
    <w:p w14:paraId="30E8C92C" w14:textId="77777777" w:rsidR="006A0D31" w:rsidRPr="00166B97" w:rsidRDefault="006A0D31" w:rsidP="00E17728">
      <w:pPr>
        <w:tabs>
          <w:tab w:val="left" w:pos="4140"/>
        </w:tabs>
        <w:spacing w:before="120" w:after="120" w:line="240" w:lineRule="auto"/>
        <w:ind w:left="4140" w:hanging="4140"/>
        <w:rPr>
          <w:rFonts w:ascii="Times New Roman" w:eastAsia="Times New Roman" w:hAnsi="Times New Roman" w:cs="Times New Roman"/>
          <w:b/>
          <w:sz w:val="28"/>
          <w:szCs w:val="28"/>
          <w:lang w:val="en-US"/>
        </w:rPr>
      </w:pPr>
    </w:p>
    <w:p w14:paraId="6D7A753F" w14:textId="77777777" w:rsidR="006A0D31" w:rsidRPr="00166B97" w:rsidRDefault="006A0D31" w:rsidP="00E17728">
      <w:pPr>
        <w:tabs>
          <w:tab w:val="left" w:pos="4140"/>
        </w:tabs>
        <w:spacing w:before="120" w:after="120" w:line="240" w:lineRule="auto"/>
        <w:ind w:left="4140" w:hanging="4140"/>
        <w:rPr>
          <w:rFonts w:ascii="Times New Roman" w:eastAsia="Times New Roman" w:hAnsi="Times New Roman" w:cs="Times New Roman"/>
          <w:b/>
          <w:sz w:val="28"/>
          <w:szCs w:val="28"/>
          <w:lang w:val="en-US"/>
        </w:rPr>
      </w:pPr>
    </w:p>
    <w:p w14:paraId="0DF0F10B" w14:textId="77777777" w:rsidR="006A0D31" w:rsidRPr="00166B97" w:rsidRDefault="006A0D31" w:rsidP="00E17728">
      <w:pPr>
        <w:tabs>
          <w:tab w:val="left" w:pos="4140"/>
        </w:tabs>
        <w:spacing w:before="120" w:after="120" w:line="240" w:lineRule="auto"/>
        <w:ind w:left="4140" w:hanging="4140"/>
        <w:rPr>
          <w:rFonts w:ascii="Times New Roman" w:eastAsia="Times New Roman" w:hAnsi="Times New Roman" w:cs="Times New Roman"/>
          <w:b/>
          <w:sz w:val="28"/>
          <w:szCs w:val="28"/>
          <w:lang w:val="en-US"/>
        </w:rPr>
      </w:pPr>
    </w:p>
    <w:p w14:paraId="6F5BEFE9" w14:textId="77777777" w:rsidR="006A0D31" w:rsidRPr="00166B97" w:rsidRDefault="006A0D31" w:rsidP="00E17728">
      <w:pPr>
        <w:tabs>
          <w:tab w:val="left" w:pos="4140"/>
        </w:tabs>
        <w:spacing w:before="120" w:after="120" w:line="240" w:lineRule="auto"/>
        <w:ind w:left="4140" w:hanging="4140"/>
        <w:rPr>
          <w:rFonts w:ascii="Times New Roman" w:eastAsia="Times New Roman" w:hAnsi="Times New Roman" w:cs="Times New Roman"/>
          <w:b/>
          <w:sz w:val="28"/>
          <w:szCs w:val="28"/>
          <w:lang w:val="en-US"/>
        </w:rPr>
      </w:pPr>
    </w:p>
    <w:p w14:paraId="350FB156" w14:textId="77777777" w:rsidR="000A1027" w:rsidRPr="00166B97" w:rsidRDefault="000A1027" w:rsidP="00E17728">
      <w:pPr>
        <w:tabs>
          <w:tab w:val="left" w:pos="4140"/>
        </w:tabs>
        <w:spacing w:before="120" w:after="120" w:line="240" w:lineRule="auto"/>
        <w:ind w:left="4140" w:hanging="4140"/>
        <w:rPr>
          <w:rFonts w:ascii="Times New Roman" w:eastAsia="Times New Roman" w:hAnsi="Times New Roman" w:cs="Times New Roman"/>
          <w:b/>
          <w:sz w:val="28"/>
          <w:szCs w:val="28"/>
          <w:lang w:val="en-US"/>
        </w:rPr>
      </w:pPr>
      <w:r w:rsidRPr="00166B97">
        <w:rPr>
          <w:rFonts w:ascii="Times New Roman" w:eastAsia="Times New Roman" w:hAnsi="Times New Roman" w:cs="Times New Roman"/>
          <w:b/>
          <w:sz w:val="28"/>
          <w:szCs w:val="28"/>
          <w:lang w:val="en-US"/>
        </w:rPr>
        <w:t xml:space="preserve"> </w:t>
      </w:r>
    </w:p>
    <w:p w14:paraId="3612F51A" w14:textId="77777777" w:rsidR="000A1027" w:rsidRPr="00166B97" w:rsidRDefault="000A1027" w:rsidP="00E17728">
      <w:pPr>
        <w:spacing w:before="120" w:after="120" w:line="240" w:lineRule="auto"/>
        <w:rPr>
          <w:rFonts w:ascii="Times New Roman" w:hAnsi="Times New Roman" w:cs="Times New Roman"/>
          <w:sz w:val="28"/>
          <w:szCs w:val="28"/>
          <w:lang w:val="en-US"/>
        </w:rPr>
      </w:pPr>
    </w:p>
    <w:p w14:paraId="1051BD84" w14:textId="77777777" w:rsidR="000A1027" w:rsidRPr="00166B97" w:rsidRDefault="000A1027" w:rsidP="00E17728">
      <w:pPr>
        <w:spacing w:before="120" w:after="120" w:line="240" w:lineRule="auto"/>
        <w:jc w:val="center"/>
        <w:rPr>
          <w:rFonts w:ascii="Times New Roman" w:eastAsia="Times New Roman" w:hAnsi="Times New Roman" w:cs="Times New Roman"/>
          <w:b/>
          <w:sz w:val="28"/>
          <w:szCs w:val="28"/>
          <w:lang w:val="en-US"/>
        </w:rPr>
      </w:pPr>
    </w:p>
    <w:p w14:paraId="2AE026FA" w14:textId="77777777" w:rsidR="00B518D7" w:rsidRPr="00166B97" w:rsidRDefault="00AA7789" w:rsidP="00E17728">
      <w:pPr>
        <w:spacing w:before="120" w:after="120" w:line="240" w:lineRule="auto"/>
        <w:jc w:val="center"/>
        <w:rPr>
          <w:rFonts w:ascii="Times New Roman" w:eastAsia="Times New Roman" w:hAnsi="Times New Roman" w:cs="Times New Roman"/>
          <w:bCs/>
          <w:sz w:val="28"/>
          <w:szCs w:val="28"/>
          <w:lang w:val="en-US"/>
        </w:rPr>
      </w:pPr>
      <w:r w:rsidRPr="00166B97">
        <w:rPr>
          <w:rFonts w:ascii="Times New Roman" w:eastAsia="Times New Roman" w:hAnsi="Times New Roman" w:cs="Times New Roman"/>
          <w:bCs/>
          <w:sz w:val="28"/>
          <w:szCs w:val="28"/>
          <w:lang w:val="en-US"/>
        </w:rPr>
        <w:t xml:space="preserve">Report on the </w:t>
      </w:r>
      <w:r w:rsidR="00B518D7" w:rsidRPr="00166B97">
        <w:rPr>
          <w:rFonts w:ascii="Times New Roman" w:eastAsia="Times New Roman" w:hAnsi="Times New Roman" w:cs="Times New Roman"/>
          <w:bCs/>
          <w:sz w:val="28"/>
          <w:szCs w:val="28"/>
          <w:lang w:val="en-US"/>
        </w:rPr>
        <w:t xml:space="preserve">Sustainable Development Program of </w:t>
      </w:r>
    </w:p>
    <w:p w14:paraId="74441D3C" w14:textId="77777777" w:rsidR="00AA7789" w:rsidRPr="00166B97" w:rsidRDefault="00B518D7" w:rsidP="00E17728">
      <w:pPr>
        <w:spacing w:before="120" w:after="120" w:line="240" w:lineRule="auto"/>
        <w:jc w:val="center"/>
        <w:rPr>
          <w:rFonts w:ascii="Times New Roman" w:eastAsia="Times New Roman" w:hAnsi="Times New Roman" w:cs="Times New Roman"/>
          <w:bCs/>
          <w:sz w:val="28"/>
          <w:szCs w:val="28"/>
          <w:lang w:val="en-US"/>
        </w:rPr>
      </w:pPr>
      <w:r w:rsidRPr="00166B97">
        <w:rPr>
          <w:rFonts w:ascii="Times New Roman" w:eastAsia="Times New Roman" w:hAnsi="Times New Roman" w:cs="Times New Roman"/>
          <w:bCs/>
          <w:sz w:val="28"/>
          <w:szCs w:val="28"/>
          <w:lang w:val="en-US"/>
        </w:rPr>
        <w:t>Ulba Metallurgical Plant JSC for 2020-2022</w:t>
      </w:r>
      <w:r w:rsidR="0041499E" w:rsidRPr="00166B97">
        <w:rPr>
          <w:rFonts w:ascii="Times New Roman" w:eastAsia="Times New Roman" w:hAnsi="Times New Roman" w:cs="Times New Roman"/>
          <w:bCs/>
          <w:sz w:val="28"/>
          <w:szCs w:val="28"/>
          <w:lang w:val="en-US"/>
        </w:rPr>
        <w:t xml:space="preserve"> </w:t>
      </w:r>
      <w:r w:rsidR="00AA7789" w:rsidRPr="00166B97">
        <w:rPr>
          <w:rFonts w:ascii="Times New Roman" w:eastAsia="Times New Roman" w:hAnsi="Times New Roman" w:cs="Times New Roman"/>
          <w:bCs/>
          <w:sz w:val="28"/>
          <w:szCs w:val="28"/>
          <w:lang w:val="en-US"/>
        </w:rPr>
        <w:t>implementation</w:t>
      </w:r>
      <w:r w:rsidR="0041499E" w:rsidRPr="00166B97">
        <w:rPr>
          <w:rFonts w:ascii="Times New Roman" w:eastAsia="Times New Roman" w:hAnsi="Times New Roman" w:cs="Times New Roman"/>
          <w:bCs/>
          <w:sz w:val="28"/>
          <w:szCs w:val="28"/>
          <w:lang w:val="en-US"/>
        </w:rPr>
        <w:t xml:space="preserve"> </w:t>
      </w:r>
      <w:r w:rsidR="00AA7789" w:rsidRPr="00166B97">
        <w:rPr>
          <w:rFonts w:ascii="Times New Roman" w:eastAsia="Times New Roman" w:hAnsi="Times New Roman" w:cs="Times New Roman"/>
          <w:bCs/>
          <w:sz w:val="28"/>
          <w:szCs w:val="28"/>
          <w:lang w:val="en-US"/>
        </w:rPr>
        <w:t>for 2022</w:t>
      </w:r>
    </w:p>
    <w:p w14:paraId="74226D85" w14:textId="77777777" w:rsidR="000A1027" w:rsidRPr="00166B97" w:rsidRDefault="000A1027" w:rsidP="00E17728">
      <w:pPr>
        <w:spacing w:before="120" w:after="120" w:line="240" w:lineRule="auto"/>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 </w:t>
      </w:r>
    </w:p>
    <w:p w14:paraId="67D088B7" w14:textId="77777777" w:rsidR="000A1027" w:rsidRPr="00166B97" w:rsidRDefault="000A1027" w:rsidP="00E17728">
      <w:pPr>
        <w:spacing w:before="120" w:after="120" w:line="240" w:lineRule="auto"/>
        <w:rPr>
          <w:rFonts w:ascii="Times New Roman" w:hAnsi="Times New Roman" w:cs="Times New Roman"/>
          <w:sz w:val="28"/>
          <w:szCs w:val="28"/>
          <w:lang w:val="en-US"/>
        </w:rPr>
      </w:pPr>
    </w:p>
    <w:p w14:paraId="4619C8FE" w14:textId="77777777" w:rsidR="000A1027" w:rsidRPr="00166B97" w:rsidRDefault="000A1027" w:rsidP="00E17728">
      <w:pPr>
        <w:spacing w:before="120" w:after="120" w:line="240" w:lineRule="auto"/>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 </w:t>
      </w:r>
    </w:p>
    <w:p w14:paraId="6640A36B" w14:textId="77777777" w:rsidR="000A1027" w:rsidRPr="00166B97" w:rsidRDefault="000A1027" w:rsidP="00E17728">
      <w:pPr>
        <w:spacing w:before="120" w:after="120" w:line="240" w:lineRule="auto"/>
        <w:rPr>
          <w:rFonts w:ascii="Times New Roman" w:hAnsi="Times New Roman" w:cs="Times New Roman"/>
          <w:sz w:val="28"/>
          <w:szCs w:val="28"/>
          <w:lang w:val="en-US"/>
        </w:rPr>
      </w:pPr>
    </w:p>
    <w:p w14:paraId="58CA3655" w14:textId="77777777" w:rsidR="000A1027" w:rsidRPr="00166B97" w:rsidRDefault="000A1027" w:rsidP="00E17728">
      <w:pPr>
        <w:spacing w:before="120" w:after="120" w:line="240" w:lineRule="auto"/>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 </w:t>
      </w:r>
    </w:p>
    <w:p w14:paraId="18F82606" w14:textId="77777777" w:rsidR="000A1027" w:rsidRPr="00166B97" w:rsidRDefault="000A1027" w:rsidP="00E17728">
      <w:pPr>
        <w:spacing w:before="120" w:after="120" w:line="240" w:lineRule="auto"/>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 </w:t>
      </w:r>
    </w:p>
    <w:p w14:paraId="02D77BF7" w14:textId="77777777" w:rsidR="000A1027" w:rsidRPr="00166B97" w:rsidRDefault="000A1027" w:rsidP="00E17728">
      <w:pPr>
        <w:spacing w:before="120" w:after="120" w:line="240" w:lineRule="auto"/>
        <w:rPr>
          <w:rFonts w:ascii="Times New Roman" w:hAnsi="Times New Roman" w:cs="Times New Roman"/>
          <w:sz w:val="28"/>
          <w:szCs w:val="28"/>
          <w:lang w:val="en-US"/>
        </w:rPr>
      </w:pPr>
    </w:p>
    <w:p w14:paraId="1FBB66A8" w14:textId="77777777" w:rsidR="000A1027" w:rsidRPr="00166B97" w:rsidRDefault="000A1027" w:rsidP="00E17728">
      <w:pPr>
        <w:spacing w:before="120" w:after="120" w:line="240" w:lineRule="auto"/>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 </w:t>
      </w:r>
    </w:p>
    <w:p w14:paraId="735E1026" w14:textId="77777777" w:rsidR="000A1027" w:rsidRPr="00166B97" w:rsidRDefault="000A1027" w:rsidP="00E17728">
      <w:pPr>
        <w:spacing w:before="120" w:after="120" w:line="240" w:lineRule="auto"/>
        <w:rPr>
          <w:rFonts w:ascii="Times New Roman" w:hAnsi="Times New Roman" w:cs="Times New Roman"/>
          <w:sz w:val="28"/>
          <w:szCs w:val="28"/>
          <w:lang w:val="en-US"/>
        </w:rPr>
      </w:pPr>
    </w:p>
    <w:p w14:paraId="7A9E7FD5" w14:textId="77777777" w:rsidR="000A1027" w:rsidRPr="00166B97" w:rsidRDefault="006A0D31" w:rsidP="00E17728">
      <w:pPr>
        <w:spacing w:before="120" w:after="120" w:line="240" w:lineRule="auto"/>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            </w:t>
      </w:r>
    </w:p>
    <w:p w14:paraId="2D9AFC4D" w14:textId="77777777" w:rsidR="006A0D31" w:rsidRPr="00166B97" w:rsidRDefault="006A0D31" w:rsidP="00E17728">
      <w:pPr>
        <w:spacing w:before="120" w:after="120" w:line="240" w:lineRule="auto"/>
        <w:rPr>
          <w:rFonts w:ascii="Times New Roman" w:hAnsi="Times New Roman" w:cs="Times New Roman"/>
          <w:sz w:val="28"/>
          <w:szCs w:val="28"/>
          <w:lang w:val="en-US"/>
        </w:rPr>
      </w:pPr>
    </w:p>
    <w:p w14:paraId="2DCDDB6F" w14:textId="77777777" w:rsidR="006A0D31" w:rsidRPr="00166B97" w:rsidRDefault="006A0D31" w:rsidP="00E17728">
      <w:pPr>
        <w:spacing w:before="120" w:after="120" w:line="240" w:lineRule="auto"/>
        <w:rPr>
          <w:rFonts w:ascii="Times New Roman" w:hAnsi="Times New Roman" w:cs="Times New Roman"/>
          <w:sz w:val="28"/>
          <w:szCs w:val="28"/>
          <w:lang w:val="en-US"/>
        </w:rPr>
      </w:pPr>
    </w:p>
    <w:p w14:paraId="4D67F369" w14:textId="77777777" w:rsidR="006A0D31" w:rsidRPr="00166B97" w:rsidRDefault="006A0D31" w:rsidP="00E17728">
      <w:pPr>
        <w:spacing w:before="120" w:after="120" w:line="240" w:lineRule="auto"/>
        <w:rPr>
          <w:rFonts w:ascii="Times New Roman" w:hAnsi="Times New Roman" w:cs="Times New Roman"/>
          <w:sz w:val="28"/>
          <w:szCs w:val="28"/>
          <w:lang w:val="en-US"/>
        </w:rPr>
      </w:pPr>
    </w:p>
    <w:p w14:paraId="27F1E4EE" w14:textId="77777777" w:rsidR="0085534E" w:rsidRPr="00166B97" w:rsidRDefault="0085534E" w:rsidP="00E17728">
      <w:pPr>
        <w:spacing w:before="120" w:after="120" w:line="240" w:lineRule="auto"/>
        <w:rPr>
          <w:rFonts w:ascii="Times New Roman" w:hAnsi="Times New Roman" w:cs="Times New Roman"/>
          <w:sz w:val="28"/>
          <w:szCs w:val="28"/>
          <w:lang w:val="en-US"/>
        </w:rPr>
      </w:pPr>
    </w:p>
    <w:p w14:paraId="05E83384" w14:textId="77777777" w:rsidR="0085534E" w:rsidRPr="00166B97" w:rsidRDefault="0085534E" w:rsidP="00E17728">
      <w:pPr>
        <w:spacing w:before="120" w:after="120" w:line="240" w:lineRule="auto"/>
        <w:rPr>
          <w:rFonts w:ascii="Times New Roman" w:hAnsi="Times New Roman" w:cs="Times New Roman"/>
          <w:sz w:val="28"/>
          <w:szCs w:val="28"/>
          <w:lang w:val="en-US"/>
        </w:rPr>
      </w:pPr>
    </w:p>
    <w:p w14:paraId="380CF325" w14:textId="77777777" w:rsidR="0085534E" w:rsidRPr="00166B97" w:rsidRDefault="0085534E" w:rsidP="00E17728">
      <w:pPr>
        <w:spacing w:before="120" w:after="120" w:line="240" w:lineRule="auto"/>
        <w:jc w:val="center"/>
        <w:rPr>
          <w:rFonts w:ascii="Times New Roman" w:eastAsia="Times New Roman" w:hAnsi="Times New Roman" w:cs="Times New Roman"/>
          <w:b/>
          <w:sz w:val="28"/>
          <w:szCs w:val="28"/>
          <w:lang w:val="en-US"/>
        </w:rPr>
      </w:pPr>
    </w:p>
    <w:p w14:paraId="773BFECA" w14:textId="77777777" w:rsidR="00166B97" w:rsidRDefault="000A1027" w:rsidP="00E17728">
      <w:pPr>
        <w:spacing w:before="120" w:after="120" w:line="240" w:lineRule="auto"/>
        <w:jc w:val="center"/>
        <w:rPr>
          <w:rFonts w:ascii="Times New Roman" w:eastAsia="Times New Roman" w:hAnsi="Times New Roman" w:cs="Times New Roman"/>
          <w:b/>
          <w:sz w:val="28"/>
          <w:szCs w:val="28"/>
          <w:lang w:val="en-US"/>
        </w:rPr>
        <w:sectPr w:rsidR="00166B97">
          <w:pgSz w:w="11906" w:h="16838"/>
          <w:pgMar w:top="1134" w:right="850" w:bottom="1134" w:left="1701" w:header="708" w:footer="708" w:gutter="0"/>
          <w:cols w:space="708"/>
          <w:docGrid w:linePitch="360"/>
        </w:sectPr>
      </w:pPr>
      <w:r w:rsidRPr="00166B97">
        <w:rPr>
          <w:rFonts w:ascii="Times New Roman" w:eastAsia="Times New Roman" w:hAnsi="Times New Roman" w:cs="Times New Roman"/>
          <w:b/>
          <w:sz w:val="28"/>
          <w:szCs w:val="28"/>
          <w:lang w:val="en-US"/>
        </w:rPr>
        <w:t>Ust-Kamenogorsk, 20</w:t>
      </w:r>
      <w:r w:rsidR="009F08BA" w:rsidRPr="00166B97">
        <w:rPr>
          <w:rFonts w:ascii="Times New Roman" w:eastAsia="Times New Roman" w:hAnsi="Times New Roman" w:cs="Times New Roman"/>
          <w:b/>
          <w:sz w:val="28"/>
          <w:szCs w:val="28"/>
          <w:lang w:val="en-US"/>
        </w:rPr>
        <w:t>2</w:t>
      </w:r>
      <w:r w:rsidR="0085534E" w:rsidRPr="00166B97">
        <w:rPr>
          <w:rFonts w:ascii="Times New Roman" w:eastAsia="Times New Roman" w:hAnsi="Times New Roman" w:cs="Times New Roman"/>
          <w:b/>
          <w:sz w:val="28"/>
          <w:szCs w:val="28"/>
          <w:lang w:val="en-US"/>
        </w:rPr>
        <w:t>3</w:t>
      </w:r>
    </w:p>
    <w:p w14:paraId="08CC498D" w14:textId="77777777" w:rsidR="00503481" w:rsidRPr="00166B97" w:rsidRDefault="00E373A4"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lastRenderedPageBreak/>
        <w:t>Performance</w:t>
      </w:r>
      <w:r w:rsidR="000A1027" w:rsidRPr="00166B97">
        <w:rPr>
          <w:rFonts w:ascii="Times New Roman" w:hAnsi="Times New Roman" w:cs="Times New Roman"/>
          <w:sz w:val="28"/>
          <w:szCs w:val="28"/>
          <w:lang w:val="en-US"/>
        </w:rPr>
        <w:t xml:space="preserve"> of </w:t>
      </w:r>
      <w:proofErr w:type="spellStart"/>
      <w:r w:rsidR="000A1027" w:rsidRPr="00166B97">
        <w:rPr>
          <w:rFonts w:ascii="Times New Roman" w:hAnsi="Times New Roman" w:cs="Times New Roman"/>
          <w:sz w:val="28"/>
          <w:szCs w:val="28"/>
          <w:lang w:val="en-US"/>
        </w:rPr>
        <w:t>Ulba</w:t>
      </w:r>
      <w:proofErr w:type="spellEnd"/>
      <w:r w:rsidR="000A1027" w:rsidRPr="00166B97">
        <w:rPr>
          <w:rFonts w:ascii="Times New Roman" w:hAnsi="Times New Roman" w:cs="Times New Roman"/>
          <w:sz w:val="28"/>
          <w:szCs w:val="28"/>
          <w:lang w:val="en-US"/>
        </w:rPr>
        <w:t xml:space="preserve"> Metal</w:t>
      </w:r>
      <w:r w:rsidR="009F08BA" w:rsidRPr="00166B97">
        <w:rPr>
          <w:rFonts w:ascii="Times New Roman" w:hAnsi="Times New Roman" w:cs="Times New Roman"/>
          <w:sz w:val="28"/>
          <w:szCs w:val="28"/>
          <w:lang w:val="en-US"/>
        </w:rPr>
        <w:t xml:space="preserve">lurgical Plant JSC (hereinafter – </w:t>
      </w:r>
      <w:r w:rsidR="000A1027" w:rsidRPr="00166B97">
        <w:rPr>
          <w:rFonts w:ascii="Times New Roman" w:hAnsi="Times New Roman" w:cs="Times New Roman"/>
          <w:sz w:val="28"/>
          <w:szCs w:val="28"/>
          <w:lang w:val="en-US"/>
        </w:rPr>
        <w:t>the Company</w:t>
      </w:r>
      <w:r w:rsidR="009F08BA" w:rsidRPr="00166B97">
        <w:rPr>
          <w:rFonts w:ascii="Times New Roman" w:hAnsi="Times New Roman" w:cs="Times New Roman"/>
          <w:sz w:val="28"/>
          <w:szCs w:val="28"/>
          <w:lang w:val="en-US"/>
        </w:rPr>
        <w:t xml:space="preserve"> / UMP JSC</w:t>
      </w:r>
      <w:r w:rsidR="000A1027" w:rsidRPr="00166B97">
        <w:rPr>
          <w:rFonts w:ascii="Times New Roman" w:hAnsi="Times New Roman" w:cs="Times New Roman"/>
          <w:sz w:val="28"/>
          <w:szCs w:val="28"/>
          <w:lang w:val="en-US"/>
        </w:rPr>
        <w:t xml:space="preserve">) in the field of sustainable development </w:t>
      </w:r>
      <w:r w:rsidR="006A0D31" w:rsidRPr="00166B97">
        <w:rPr>
          <w:rFonts w:ascii="Times New Roman" w:hAnsi="Times New Roman" w:cs="Times New Roman"/>
          <w:sz w:val="28"/>
          <w:szCs w:val="28"/>
          <w:lang w:val="en-US"/>
        </w:rPr>
        <w:t>in</w:t>
      </w:r>
      <w:r w:rsidR="009D0ACC" w:rsidRPr="00166B97">
        <w:rPr>
          <w:rFonts w:ascii="Times New Roman" w:hAnsi="Times New Roman" w:cs="Times New Roman"/>
          <w:sz w:val="28"/>
          <w:szCs w:val="28"/>
          <w:lang w:val="en-US"/>
        </w:rPr>
        <w:t xml:space="preserve"> </w:t>
      </w:r>
      <w:r w:rsidR="00DB4BE1" w:rsidRPr="00166B97">
        <w:rPr>
          <w:rFonts w:ascii="Times New Roman" w:hAnsi="Times New Roman" w:cs="Times New Roman"/>
          <w:sz w:val="28"/>
          <w:szCs w:val="28"/>
          <w:lang w:val="en-US"/>
        </w:rPr>
        <w:t>2022</w:t>
      </w:r>
      <w:r w:rsidR="000A1027" w:rsidRPr="00166B97">
        <w:rPr>
          <w:rFonts w:ascii="Times New Roman" w:hAnsi="Times New Roman" w:cs="Times New Roman"/>
          <w:sz w:val="28"/>
          <w:szCs w:val="28"/>
          <w:lang w:val="en-US"/>
        </w:rPr>
        <w:t xml:space="preserve"> are regulated by </w:t>
      </w:r>
      <w:r w:rsidRPr="00166B97">
        <w:rPr>
          <w:rFonts w:ascii="Times New Roman" w:hAnsi="Times New Roman" w:cs="Times New Roman"/>
          <w:sz w:val="28"/>
          <w:szCs w:val="28"/>
          <w:lang w:val="en-US"/>
        </w:rPr>
        <w:t xml:space="preserve">UMP JSC </w:t>
      </w:r>
      <w:r w:rsidR="000A1027" w:rsidRPr="00166B97">
        <w:rPr>
          <w:rFonts w:ascii="Times New Roman" w:hAnsi="Times New Roman" w:cs="Times New Roman"/>
          <w:sz w:val="28"/>
          <w:szCs w:val="28"/>
          <w:lang w:val="en-US"/>
        </w:rPr>
        <w:t>Sustainab</w:t>
      </w:r>
      <w:r w:rsidR="00630B8E" w:rsidRPr="00166B97">
        <w:rPr>
          <w:rFonts w:ascii="Times New Roman" w:hAnsi="Times New Roman" w:cs="Times New Roman"/>
          <w:sz w:val="28"/>
          <w:szCs w:val="28"/>
          <w:lang w:val="en-US"/>
        </w:rPr>
        <w:t xml:space="preserve">le Development Program </w:t>
      </w:r>
      <w:r w:rsidR="0081346E" w:rsidRPr="00166B97">
        <w:rPr>
          <w:rFonts w:ascii="Times New Roman" w:hAnsi="Times New Roman" w:cs="Times New Roman"/>
          <w:sz w:val="28"/>
          <w:szCs w:val="28"/>
          <w:lang w:val="en-US"/>
        </w:rPr>
        <w:t xml:space="preserve">for 2020-2022, </w:t>
      </w:r>
      <w:r w:rsidR="000A1027" w:rsidRPr="00166B97">
        <w:rPr>
          <w:rFonts w:ascii="Times New Roman" w:hAnsi="Times New Roman" w:cs="Times New Roman"/>
          <w:sz w:val="28"/>
          <w:szCs w:val="28"/>
          <w:lang w:val="en-US"/>
        </w:rPr>
        <w:t xml:space="preserve">approved by </w:t>
      </w:r>
      <w:r w:rsidR="00E47718" w:rsidRPr="00166B97">
        <w:rPr>
          <w:rFonts w:ascii="Times New Roman" w:hAnsi="Times New Roman" w:cs="Times New Roman"/>
          <w:sz w:val="28"/>
          <w:szCs w:val="28"/>
          <w:lang w:val="en-US"/>
        </w:rPr>
        <w:t>Resolution No. 1</w:t>
      </w:r>
      <w:r w:rsidR="00BB3507" w:rsidRPr="00166B97">
        <w:rPr>
          <w:rFonts w:ascii="Times New Roman" w:hAnsi="Times New Roman" w:cs="Times New Roman"/>
          <w:sz w:val="28"/>
          <w:szCs w:val="28"/>
          <w:lang w:val="en-US"/>
        </w:rPr>
        <w:t>1</w:t>
      </w:r>
      <w:r w:rsidR="00E47718" w:rsidRPr="00166B97">
        <w:rPr>
          <w:rFonts w:ascii="Times New Roman" w:hAnsi="Times New Roman" w:cs="Times New Roman"/>
          <w:sz w:val="28"/>
          <w:szCs w:val="28"/>
          <w:lang w:val="en-US"/>
        </w:rPr>
        <w:t xml:space="preserve"> </w:t>
      </w:r>
      <w:r w:rsidR="0060487D" w:rsidRPr="00166B97">
        <w:rPr>
          <w:rFonts w:ascii="Times New Roman" w:hAnsi="Times New Roman" w:cs="Times New Roman"/>
          <w:sz w:val="28"/>
          <w:szCs w:val="28"/>
          <w:lang w:val="en-US"/>
        </w:rPr>
        <w:t xml:space="preserve">of </w:t>
      </w:r>
      <w:r w:rsidR="009121A5" w:rsidRPr="00166B97">
        <w:rPr>
          <w:rFonts w:ascii="Times New Roman" w:hAnsi="Times New Roman" w:cs="Times New Roman"/>
          <w:sz w:val="28"/>
          <w:szCs w:val="28"/>
          <w:lang w:val="en-US"/>
        </w:rPr>
        <w:t xml:space="preserve">the </w:t>
      </w:r>
      <w:r w:rsidR="0060487D" w:rsidRPr="00166B97">
        <w:rPr>
          <w:rFonts w:ascii="Times New Roman" w:hAnsi="Times New Roman" w:cs="Times New Roman"/>
          <w:sz w:val="28"/>
          <w:szCs w:val="28"/>
          <w:lang w:val="en-US"/>
        </w:rPr>
        <w:t xml:space="preserve">Company’s Board of Directors </w:t>
      </w:r>
      <w:r w:rsidR="006A0D31" w:rsidRPr="00166B97">
        <w:rPr>
          <w:rFonts w:ascii="Times New Roman" w:hAnsi="Times New Roman" w:cs="Times New Roman"/>
          <w:sz w:val="28"/>
          <w:szCs w:val="28"/>
          <w:lang w:val="en-US"/>
        </w:rPr>
        <w:t xml:space="preserve">dated </w:t>
      </w:r>
      <w:r w:rsidR="001E022C" w:rsidRPr="00166B97">
        <w:rPr>
          <w:rFonts w:ascii="Times New Roman" w:hAnsi="Times New Roman" w:cs="Times New Roman"/>
          <w:sz w:val="28"/>
          <w:szCs w:val="28"/>
          <w:lang w:val="en-US"/>
        </w:rPr>
        <w:t>August 13, 2020</w:t>
      </w:r>
      <w:r w:rsidR="000A1027" w:rsidRPr="00166B97">
        <w:rPr>
          <w:rFonts w:ascii="Times New Roman" w:hAnsi="Times New Roman" w:cs="Times New Roman"/>
          <w:sz w:val="28"/>
          <w:szCs w:val="28"/>
          <w:lang w:val="en-US"/>
        </w:rPr>
        <w:t xml:space="preserve">, </w:t>
      </w:r>
      <w:r w:rsidR="00273849" w:rsidRPr="00166B97">
        <w:rPr>
          <w:rFonts w:ascii="Times New Roman" w:hAnsi="Times New Roman" w:cs="Times New Roman"/>
          <w:sz w:val="28"/>
          <w:szCs w:val="28"/>
          <w:lang w:val="en-US"/>
        </w:rPr>
        <w:t xml:space="preserve">which principal </w:t>
      </w:r>
      <w:r w:rsidR="000A1027" w:rsidRPr="00166B97">
        <w:rPr>
          <w:rFonts w:ascii="Times New Roman" w:hAnsi="Times New Roman" w:cs="Times New Roman"/>
          <w:sz w:val="28"/>
          <w:szCs w:val="28"/>
          <w:lang w:val="en-US"/>
        </w:rPr>
        <w:t>purpose is to strengthen the position of the Company as a socially re</w:t>
      </w:r>
      <w:r w:rsidR="00DB16BB" w:rsidRPr="00166B97">
        <w:rPr>
          <w:rFonts w:ascii="Times New Roman" w:hAnsi="Times New Roman" w:cs="Times New Roman"/>
          <w:sz w:val="28"/>
          <w:szCs w:val="28"/>
          <w:lang w:val="en-US"/>
        </w:rPr>
        <w:t>sponsible company in the medium-</w:t>
      </w:r>
      <w:r w:rsidR="000A1027" w:rsidRPr="00166B97">
        <w:rPr>
          <w:rFonts w:ascii="Times New Roman" w:hAnsi="Times New Roman" w:cs="Times New Roman"/>
          <w:sz w:val="28"/>
          <w:szCs w:val="28"/>
          <w:lang w:val="en-US"/>
        </w:rPr>
        <w:t xml:space="preserve">term </w:t>
      </w:r>
      <w:r w:rsidR="00DB16BB" w:rsidRPr="00166B97">
        <w:rPr>
          <w:rFonts w:ascii="Times New Roman" w:hAnsi="Times New Roman" w:cs="Times New Roman"/>
          <w:sz w:val="28"/>
          <w:szCs w:val="28"/>
          <w:lang w:val="en-US"/>
        </w:rPr>
        <w:t xml:space="preserve">perspective </w:t>
      </w:r>
      <w:r w:rsidR="000A1027" w:rsidRPr="00166B97">
        <w:rPr>
          <w:rFonts w:ascii="Times New Roman" w:hAnsi="Times New Roman" w:cs="Times New Roman"/>
          <w:sz w:val="28"/>
          <w:szCs w:val="28"/>
          <w:lang w:val="en-US"/>
        </w:rPr>
        <w:t xml:space="preserve">and </w:t>
      </w:r>
      <w:r w:rsidR="00DF136A" w:rsidRPr="00166B97">
        <w:rPr>
          <w:rFonts w:ascii="Times New Roman" w:hAnsi="Times New Roman" w:cs="Times New Roman"/>
          <w:sz w:val="28"/>
          <w:szCs w:val="28"/>
          <w:lang w:val="en-US"/>
        </w:rPr>
        <w:t xml:space="preserve">meet the </w:t>
      </w:r>
      <w:r w:rsidR="00051EFC" w:rsidRPr="00166B97">
        <w:rPr>
          <w:rFonts w:ascii="Times New Roman" w:hAnsi="Times New Roman" w:cs="Times New Roman"/>
          <w:sz w:val="28"/>
          <w:szCs w:val="28"/>
          <w:lang w:val="en-US"/>
        </w:rPr>
        <w:t xml:space="preserve">social and economic development </w:t>
      </w:r>
      <w:r w:rsidR="00DF136A" w:rsidRPr="00166B97">
        <w:rPr>
          <w:rFonts w:ascii="Times New Roman" w:hAnsi="Times New Roman" w:cs="Times New Roman"/>
          <w:sz w:val="28"/>
          <w:szCs w:val="28"/>
          <w:lang w:val="en-US"/>
        </w:rPr>
        <w:t xml:space="preserve">objectives </w:t>
      </w:r>
      <w:r w:rsidR="000A1027" w:rsidRPr="00166B97">
        <w:rPr>
          <w:rFonts w:ascii="Times New Roman" w:hAnsi="Times New Roman" w:cs="Times New Roman"/>
          <w:sz w:val="28"/>
          <w:szCs w:val="28"/>
          <w:lang w:val="en-US"/>
        </w:rPr>
        <w:t>of the Company</w:t>
      </w:r>
      <w:r w:rsidR="00EC43D3" w:rsidRPr="00166B97">
        <w:rPr>
          <w:rFonts w:ascii="Times New Roman" w:hAnsi="Times New Roman" w:cs="Times New Roman"/>
          <w:sz w:val="28"/>
          <w:szCs w:val="28"/>
          <w:lang w:val="en-US"/>
        </w:rPr>
        <w:t>,</w:t>
      </w:r>
      <w:r w:rsidR="00DB16BB" w:rsidRPr="00166B97">
        <w:rPr>
          <w:rFonts w:ascii="Times New Roman" w:hAnsi="Times New Roman" w:cs="Times New Roman"/>
          <w:sz w:val="28"/>
          <w:szCs w:val="28"/>
          <w:lang w:val="en-US"/>
        </w:rPr>
        <w:t xml:space="preserve"> as well as ensure an efficient implementation of the Company’s Development Strategy for 2018-2028</w:t>
      </w:r>
      <w:r w:rsidR="000A1027" w:rsidRPr="00166B97">
        <w:rPr>
          <w:rFonts w:ascii="Times New Roman" w:hAnsi="Times New Roman" w:cs="Times New Roman"/>
          <w:sz w:val="28"/>
          <w:szCs w:val="28"/>
          <w:lang w:val="en-US"/>
        </w:rPr>
        <w:t>.</w:t>
      </w:r>
    </w:p>
    <w:p w14:paraId="202E4E63" w14:textId="77777777" w:rsidR="00E373A4" w:rsidRPr="00166B97" w:rsidRDefault="00EE377B" w:rsidP="00E17728">
      <w:pPr>
        <w:autoSpaceDE w:val="0"/>
        <w:autoSpaceDN w:val="0"/>
        <w:adjustRightInd w:val="0"/>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M</w:t>
      </w:r>
      <w:r w:rsidR="00503481" w:rsidRPr="00166B97">
        <w:rPr>
          <w:rFonts w:ascii="Times New Roman" w:hAnsi="Times New Roman" w:cs="Times New Roman"/>
          <w:sz w:val="28"/>
          <w:szCs w:val="28"/>
          <w:lang w:val="en-US"/>
        </w:rPr>
        <w:t>ain objectives of the Company's Sustainable Development Program for 2020-2022 (hereinafter</w:t>
      </w:r>
      <w:r w:rsidR="00EB7284" w:rsidRPr="00166B97">
        <w:rPr>
          <w:rFonts w:ascii="Times New Roman" w:hAnsi="Times New Roman" w:cs="Times New Roman"/>
          <w:sz w:val="28"/>
          <w:szCs w:val="28"/>
          <w:lang w:val="en-US"/>
        </w:rPr>
        <w:t xml:space="preserve"> –</w:t>
      </w:r>
      <w:r w:rsidR="00503481" w:rsidRPr="00166B97">
        <w:rPr>
          <w:rFonts w:ascii="Times New Roman" w:hAnsi="Times New Roman" w:cs="Times New Roman"/>
          <w:sz w:val="28"/>
          <w:szCs w:val="28"/>
          <w:lang w:val="en-US"/>
        </w:rPr>
        <w:t xml:space="preserve"> the Program) are implemented through:</w:t>
      </w:r>
    </w:p>
    <w:p w14:paraId="2B81ED3B" w14:textId="77777777" w:rsidR="00644F7C" w:rsidRPr="00166B97" w:rsidRDefault="00C83022" w:rsidP="00B07C09">
      <w:pPr>
        <w:numPr>
          <w:ilvl w:val="0"/>
          <w:numId w:val="7"/>
        </w:numPr>
        <w:tabs>
          <w:tab w:val="clear" w:pos="720"/>
          <w:tab w:val="left" w:pos="993"/>
          <w:tab w:val="num" w:pos="6740"/>
        </w:tabs>
        <w:autoSpaceDE w:val="0"/>
        <w:autoSpaceDN w:val="0"/>
        <w:adjustRightInd w:val="0"/>
        <w:spacing w:before="120" w:after="120" w:line="240" w:lineRule="auto"/>
        <w:ind w:left="0" w:firstLine="709"/>
        <w:jc w:val="both"/>
        <w:rPr>
          <w:rFonts w:ascii="Times New Roman" w:hAnsi="Times New Roman" w:cs="Times New Roman"/>
          <w:bCs/>
          <w:sz w:val="28"/>
          <w:szCs w:val="28"/>
        </w:rPr>
      </w:pPr>
      <w:r w:rsidRPr="00166B97">
        <w:rPr>
          <w:rFonts w:ascii="Times New Roman" w:hAnsi="Times New Roman" w:cs="Times New Roman"/>
          <w:bCs/>
          <w:sz w:val="28"/>
          <w:szCs w:val="28"/>
          <w:lang w:val="en-US"/>
        </w:rPr>
        <w:t xml:space="preserve">social </w:t>
      </w:r>
      <w:r w:rsidR="007B1DF9" w:rsidRPr="00166B97">
        <w:rPr>
          <w:rFonts w:ascii="Times New Roman" w:hAnsi="Times New Roman" w:cs="Times New Roman"/>
          <w:bCs/>
          <w:sz w:val="28"/>
          <w:szCs w:val="28"/>
          <w:lang w:val="en-US"/>
        </w:rPr>
        <w:t>activities</w:t>
      </w:r>
      <w:r w:rsidR="00644F7C" w:rsidRPr="00166B97">
        <w:rPr>
          <w:rFonts w:ascii="Times New Roman" w:hAnsi="Times New Roman" w:cs="Times New Roman"/>
          <w:bCs/>
          <w:sz w:val="28"/>
          <w:szCs w:val="28"/>
        </w:rPr>
        <w:t>;</w:t>
      </w:r>
    </w:p>
    <w:p w14:paraId="3276ABEE" w14:textId="77777777" w:rsidR="00644F7C" w:rsidRPr="00166B97" w:rsidRDefault="0059192C" w:rsidP="00B07C09">
      <w:pPr>
        <w:numPr>
          <w:ilvl w:val="0"/>
          <w:numId w:val="7"/>
        </w:numPr>
        <w:tabs>
          <w:tab w:val="clear" w:pos="720"/>
          <w:tab w:val="left" w:pos="993"/>
          <w:tab w:val="num" w:pos="6740"/>
        </w:tabs>
        <w:autoSpaceDE w:val="0"/>
        <w:autoSpaceDN w:val="0"/>
        <w:adjustRightInd w:val="0"/>
        <w:spacing w:before="120" w:after="120" w:line="240" w:lineRule="auto"/>
        <w:ind w:left="0" w:firstLine="709"/>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measures for occupational health and safety, environmental protection</w:t>
      </w:r>
      <w:r w:rsidR="00644F7C" w:rsidRPr="00166B97">
        <w:rPr>
          <w:rFonts w:ascii="Times New Roman" w:hAnsi="Times New Roman" w:cs="Times New Roman"/>
          <w:bCs/>
          <w:sz w:val="28"/>
          <w:szCs w:val="28"/>
          <w:lang w:val="en-US"/>
        </w:rPr>
        <w:t>;</w:t>
      </w:r>
    </w:p>
    <w:p w14:paraId="0DAE857B" w14:textId="77777777" w:rsidR="00644F7C" w:rsidRPr="00166B97" w:rsidRDefault="00E45A2F" w:rsidP="00B07C09">
      <w:pPr>
        <w:numPr>
          <w:ilvl w:val="0"/>
          <w:numId w:val="7"/>
        </w:numPr>
        <w:tabs>
          <w:tab w:val="clear" w:pos="720"/>
          <w:tab w:val="left" w:pos="993"/>
          <w:tab w:val="num" w:pos="6740"/>
        </w:tabs>
        <w:autoSpaceDE w:val="0"/>
        <w:autoSpaceDN w:val="0"/>
        <w:adjustRightInd w:val="0"/>
        <w:spacing w:before="120" w:after="120" w:line="240" w:lineRule="auto"/>
        <w:ind w:left="0" w:firstLine="709"/>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scientific, technical, innovative and technological development activities</w:t>
      </w:r>
      <w:r w:rsidR="00644F7C" w:rsidRPr="00166B97">
        <w:rPr>
          <w:rFonts w:ascii="Times New Roman" w:hAnsi="Times New Roman" w:cs="Times New Roman"/>
          <w:bCs/>
          <w:sz w:val="28"/>
          <w:szCs w:val="28"/>
          <w:lang w:val="en-US"/>
        </w:rPr>
        <w:t>;</w:t>
      </w:r>
    </w:p>
    <w:p w14:paraId="7B43861D" w14:textId="79658B98" w:rsidR="00644F7C" w:rsidRDefault="00F018A4" w:rsidP="00B07C09">
      <w:pPr>
        <w:numPr>
          <w:ilvl w:val="0"/>
          <w:numId w:val="7"/>
        </w:numPr>
        <w:tabs>
          <w:tab w:val="clear" w:pos="720"/>
          <w:tab w:val="left" w:pos="993"/>
          <w:tab w:val="num" w:pos="6740"/>
        </w:tabs>
        <w:autoSpaceDE w:val="0"/>
        <w:autoSpaceDN w:val="0"/>
        <w:adjustRightInd w:val="0"/>
        <w:spacing w:before="120" w:after="120" w:line="240" w:lineRule="auto"/>
        <w:ind w:left="0" w:firstLine="709"/>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economic impact measures in the regions of presence</w:t>
      </w:r>
      <w:r w:rsidR="00644F7C" w:rsidRPr="00166B97">
        <w:rPr>
          <w:rFonts w:ascii="Times New Roman" w:hAnsi="Times New Roman" w:cs="Times New Roman"/>
          <w:bCs/>
          <w:sz w:val="28"/>
          <w:szCs w:val="28"/>
          <w:lang w:val="en-US"/>
        </w:rPr>
        <w:t>.</w:t>
      </w:r>
    </w:p>
    <w:p w14:paraId="47A94FB6" w14:textId="77777777" w:rsidR="00E17728" w:rsidRPr="00166B97" w:rsidRDefault="00E17728" w:rsidP="00E17728">
      <w:pPr>
        <w:tabs>
          <w:tab w:val="left" w:pos="993"/>
          <w:tab w:val="num" w:pos="6740"/>
        </w:tabs>
        <w:autoSpaceDE w:val="0"/>
        <w:autoSpaceDN w:val="0"/>
        <w:adjustRightInd w:val="0"/>
        <w:spacing w:before="120" w:after="120" w:line="240" w:lineRule="auto"/>
        <w:ind w:left="709"/>
        <w:jc w:val="both"/>
        <w:rPr>
          <w:rFonts w:ascii="Times New Roman" w:hAnsi="Times New Roman" w:cs="Times New Roman"/>
          <w:bCs/>
          <w:sz w:val="28"/>
          <w:szCs w:val="28"/>
          <w:lang w:val="en-US"/>
        </w:rPr>
      </w:pPr>
    </w:p>
    <w:p w14:paraId="1DFCE37B" w14:textId="77777777" w:rsidR="000A1027" w:rsidRPr="00166B97" w:rsidRDefault="000A1027" w:rsidP="00E17728">
      <w:pPr>
        <w:spacing w:before="120" w:after="120" w:line="240" w:lineRule="auto"/>
        <w:rPr>
          <w:rFonts w:ascii="Times New Roman" w:hAnsi="Times New Roman" w:cs="Times New Roman"/>
          <w:b/>
          <w:sz w:val="28"/>
          <w:szCs w:val="28"/>
          <w:lang w:val="en-US"/>
        </w:rPr>
      </w:pPr>
      <w:r w:rsidRPr="00166B97">
        <w:rPr>
          <w:rFonts w:ascii="Times New Roman" w:hAnsi="Times New Roman" w:cs="Times New Roman"/>
          <w:b/>
          <w:sz w:val="28"/>
          <w:szCs w:val="28"/>
          <w:lang w:val="en-US"/>
        </w:rPr>
        <w:t xml:space="preserve">1. Social </w:t>
      </w:r>
      <w:r w:rsidR="00D719FA" w:rsidRPr="00166B97">
        <w:rPr>
          <w:rFonts w:ascii="Times New Roman" w:hAnsi="Times New Roman" w:cs="Times New Roman"/>
          <w:b/>
          <w:sz w:val="28"/>
          <w:szCs w:val="28"/>
          <w:lang w:val="en-US"/>
        </w:rPr>
        <w:t>activities</w:t>
      </w:r>
      <w:r w:rsidRPr="00166B97">
        <w:rPr>
          <w:rFonts w:ascii="Times New Roman" w:hAnsi="Times New Roman" w:cs="Times New Roman"/>
          <w:b/>
          <w:sz w:val="28"/>
          <w:szCs w:val="28"/>
          <w:lang w:val="en-US"/>
        </w:rPr>
        <w:t xml:space="preserve">                  </w:t>
      </w:r>
    </w:p>
    <w:p w14:paraId="09AFA693" w14:textId="4F97236C" w:rsidR="00DA06DA" w:rsidRPr="00166B97" w:rsidRDefault="00DA06DA" w:rsidP="00E17728">
      <w:pPr>
        <w:spacing w:before="120" w:after="120" w:line="240" w:lineRule="auto"/>
        <w:rPr>
          <w:rFonts w:ascii="Times New Roman" w:hAnsi="Times New Roman" w:cs="Times New Roman"/>
          <w:b/>
          <w:sz w:val="28"/>
          <w:szCs w:val="28"/>
          <w:lang w:val="en-US"/>
        </w:rPr>
      </w:pPr>
      <w:r w:rsidRPr="00166B97">
        <w:rPr>
          <w:rFonts w:ascii="Times New Roman" w:hAnsi="Times New Roman" w:cs="Times New Roman"/>
          <w:b/>
          <w:sz w:val="28"/>
          <w:szCs w:val="28"/>
          <w:lang w:val="en-US"/>
        </w:rPr>
        <w:t>1.1 Ensuring social stability in the workforce</w:t>
      </w:r>
    </w:p>
    <w:p w14:paraId="3296146B" w14:textId="240B9C74" w:rsidR="00DA06DA" w:rsidRPr="00166B97" w:rsidRDefault="00DA06DA" w:rsidP="00E17728">
      <w:pPr>
        <w:spacing w:before="120" w:after="120" w:line="240" w:lineRule="auto"/>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 xml:space="preserve">The Company strives to ensure social stability and maintain a favorable moral and psychological climate in </w:t>
      </w:r>
      <w:r w:rsidR="00387DF9" w:rsidRPr="00166B97">
        <w:rPr>
          <w:rFonts w:ascii="Times New Roman" w:hAnsi="Times New Roman" w:cs="Times New Roman"/>
          <w:bCs/>
          <w:sz w:val="28"/>
          <w:szCs w:val="28"/>
          <w:lang w:val="en-US"/>
        </w:rPr>
        <w:t>the workforce</w:t>
      </w:r>
      <w:r w:rsidRPr="00166B97">
        <w:rPr>
          <w:rFonts w:ascii="Times New Roman" w:hAnsi="Times New Roman" w:cs="Times New Roman"/>
          <w:bCs/>
          <w:sz w:val="28"/>
          <w:szCs w:val="28"/>
          <w:lang w:val="en-US"/>
        </w:rPr>
        <w:t xml:space="preserve"> by pursuing a balanced </w:t>
      </w:r>
      <w:r w:rsidR="00014330" w:rsidRPr="00166B97">
        <w:rPr>
          <w:rFonts w:ascii="Times New Roman" w:hAnsi="Times New Roman" w:cs="Times New Roman"/>
          <w:bCs/>
          <w:sz w:val="28"/>
          <w:szCs w:val="28"/>
          <w:lang w:val="en-US"/>
        </w:rPr>
        <w:t>Human Resources</w:t>
      </w:r>
      <w:r w:rsidRPr="00166B97">
        <w:rPr>
          <w:rFonts w:ascii="Times New Roman" w:hAnsi="Times New Roman" w:cs="Times New Roman"/>
          <w:bCs/>
          <w:sz w:val="28"/>
          <w:szCs w:val="28"/>
          <w:lang w:val="en-US"/>
        </w:rPr>
        <w:t xml:space="preserve"> Policy of the Company and implementing the Plan </w:t>
      </w:r>
      <w:r w:rsidR="008E37B3" w:rsidRPr="00166B97">
        <w:rPr>
          <w:rFonts w:ascii="Times New Roman" w:hAnsi="Times New Roman" w:cs="Times New Roman"/>
          <w:bCs/>
          <w:sz w:val="28"/>
          <w:szCs w:val="28"/>
          <w:lang w:val="en-US"/>
        </w:rPr>
        <w:t xml:space="preserve">of Activities </w:t>
      </w:r>
      <w:r w:rsidRPr="00166B97">
        <w:rPr>
          <w:rFonts w:ascii="Times New Roman" w:hAnsi="Times New Roman" w:cs="Times New Roman"/>
          <w:bCs/>
          <w:sz w:val="28"/>
          <w:szCs w:val="28"/>
          <w:lang w:val="en-US"/>
        </w:rPr>
        <w:t xml:space="preserve">for social partnership, internal communications and improving </w:t>
      </w:r>
      <w:r w:rsidR="00AB565B" w:rsidRPr="00166B97">
        <w:rPr>
          <w:rFonts w:ascii="Times New Roman" w:hAnsi="Times New Roman" w:cs="Times New Roman"/>
          <w:bCs/>
          <w:sz w:val="28"/>
          <w:szCs w:val="28"/>
          <w:lang w:val="en-US"/>
        </w:rPr>
        <w:t xml:space="preserve">the Company’s </w:t>
      </w:r>
      <w:r w:rsidRPr="00166B97">
        <w:rPr>
          <w:rFonts w:ascii="Times New Roman" w:hAnsi="Times New Roman" w:cs="Times New Roman"/>
          <w:bCs/>
          <w:sz w:val="28"/>
          <w:szCs w:val="28"/>
          <w:lang w:val="en-US"/>
        </w:rPr>
        <w:t>level of social stability.</w:t>
      </w:r>
    </w:p>
    <w:p w14:paraId="4D146FA3" w14:textId="77777777" w:rsidR="0043430B" w:rsidRDefault="0043430B" w:rsidP="00E17728">
      <w:pPr>
        <w:spacing w:before="120" w:after="120" w:line="240" w:lineRule="auto"/>
        <w:rPr>
          <w:rFonts w:ascii="Times New Roman" w:hAnsi="Times New Roman" w:cs="Times New Roman"/>
          <w:b/>
          <w:sz w:val="28"/>
          <w:szCs w:val="28"/>
          <w:lang w:val="en-US"/>
        </w:rPr>
      </w:pPr>
    </w:p>
    <w:p w14:paraId="429A1D7E" w14:textId="74CF3AEC" w:rsidR="000A1027" w:rsidRPr="00166B97" w:rsidRDefault="000A1027" w:rsidP="00E17728">
      <w:pPr>
        <w:spacing w:before="120" w:after="120" w:line="240" w:lineRule="auto"/>
        <w:rPr>
          <w:rFonts w:ascii="Times New Roman" w:hAnsi="Times New Roman" w:cs="Times New Roman"/>
          <w:b/>
          <w:sz w:val="28"/>
          <w:szCs w:val="28"/>
          <w:lang w:val="en-US"/>
        </w:rPr>
      </w:pPr>
      <w:r w:rsidRPr="00166B97">
        <w:rPr>
          <w:rFonts w:ascii="Times New Roman" w:hAnsi="Times New Roman" w:cs="Times New Roman"/>
          <w:b/>
          <w:sz w:val="28"/>
          <w:szCs w:val="28"/>
          <w:lang w:val="en-US"/>
        </w:rPr>
        <w:t>1.</w:t>
      </w:r>
      <w:r w:rsidR="008D0DE4" w:rsidRPr="00166B97">
        <w:rPr>
          <w:rFonts w:ascii="Times New Roman" w:hAnsi="Times New Roman" w:cs="Times New Roman"/>
          <w:b/>
          <w:sz w:val="28"/>
          <w:szCs w:val="28"/>
          <w:lang w:val="en-US"/>
        </w:rPr>
        <w:t>1.1</w:t>
      </w:r>
      <w:r w:rsidRPr="00166B97">
        <w:rPr>
          <w:rFonts w:ascii="Times New Roman" w:hAnsi="Times New Roman" w:cs="Times New Roman"/>
          <w:b/>
          <w:sz w:val="28"/>
          <w:szCs w:val="28"/>
          <w:lang w:val="en-US"/>
        </w:rPr>
        <w:t xml:space="preserve"> </w:t>
      </w:r>
      <w:r w:rsidR="00441C10" w:rsidRPr="00166B97">
        <w:rPr>
          <w:rFonts w:ascii="Times New Roman" w:hAnsi="Times New Roman" w:cs="Times New Roman"/>
          <w:b/>
          <w:sz w:val="28"/>
          <w:szCs w:val="28"/>
          <w:lang w:val="en-US"/>
        </w:rPr>
        <w:t>S</w:t>
      </w:r>
      <w:r w:rsidRPr="00166B97">
        <w:rPr>
          <w:rFonts w:ascii="Times New Roman" w:hAnsi="Times New Roman" w:cs="Times New Roman"/>
          <w:b/>
          <w:sz w:val="28"/>
          <w:szCs w:val="28"/>
          <w:lang w:val="en-US"/>
        </w:rPr>
        <w:t xml:space="preserve">ocial stability </w:t>
      </w:r>
      <w:r w:rsidR="00DB16BB" w:rsidRPr="00166B97">
        <w:rPr>
          <w:rFonts w:ascii="Times New Roman" w:hAnsi="Times New Roman" w:cs="Times New Roman"/>
          <w:b/>
          <w:sz w:val="28"/>
          <w:szCs w:val="28"/>
          <w:lang w:val="en-US"/>
        </w:rPr>
        <w:t>index</w:t>
      </w:r>
      <w:r w:rsidRPr="00166B97">
        <w:rPr>
          <w:rFonts w:ascii="Times New Roman" w:hAnsi="Times New Roman" w:cs="Times New Roman"/>
          <w:b/>
          <w:sz w:val="28"/>
          <w:szCs w:val="28"/>
          <w:lang w:val="en-US"/>
        </w:rPr>
        <w:t xml:space="preserve"> </w:t>
      </w:r>
    </w:p>
    <w:p w14:paraId="2D6A55B3" w14:textId="77777777" w:rsidR="00F76322" w:rsidRPr="00166B97" w:rsidRDefault="00F76322"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Social Stability Index (hereinafter </w:t>
      </w:r>
      <w:r w:rsidR="001A34C8"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SSI) is a tool for comprehensive diagnostics of the social situation in the Company. The Company's ISS is determined based on the </w:t>
      </w:r>
      <w:r w:rsidR="003F2390" w:rsidRPr="00166B97">
        <w:rPr>
          <w:rFonts w:ascii="Times New Roman" w:hAnsi="Times New Roman" w:cs="Times New Roman"/>
          <w:sz w:val="28"/>
          <w:szCs w:val="28"/>
          <w:lang w:val="en-US"/>
        </w:rPr>
        <w:t xml:space="preserve">assessment </w:t>
      </w:r>
      <w:r w:rsidRPr="00166B97">
        <w:rPr>
          <w:rFonts w:ascii="Times New Roman" w:hAnsi="Times New Roman" w:cs="Times New Roman"/>
          <w:sz w:val="28"/>
          <w:szCs w:val="28"/>
          <w:lang w:val="en-US"/>
        </w:rPr>
        <w:t xml:space="preserve">results of </w:t>
      </w:r>
      <w:r w:rsidR="009A3255" w:rsidRPr="00166B97">
        <w:rPr>
          <w:rFonts w:ascii="Times New Roman" w:hAnsi="Times New Roman" w:cs="Times New Roman"/>
          <w:sz w:val="28"/>
          <w:szCs w:val="28"/>
          <w:lang w:val="en-US"/>
        </w:rPr>
        <w:t xml:space="preserve">the </w:t>
      </w:r>
      <w:r w:rsidR="00A25157" w:rsidRPr="00166B97">
        <w:rPr>
          <w:rFonts w:ascii="Times New Roman" w:hAnsi="Times New Roman" w:cs="Times New Roman"/>
          <w:sz w:val="28"/>
          <w:szCs w:val="28"/>
          <w:lang w:val="en-US"/>
        </w:rPr>
        <w:t xml:space="preserve">Personnel’s </w:t>
      </w:r>
      <w:r w:rsidR="001455DA" w:rsidRPr="00166B97">
        <w:rPr>
          <w:rFonts w:ascii="Times New Roman" w:hAnsi="Times New Roman" w:cs="Times New Roman"/>
          <w:sz w:val="28"/>
          <w:szCs w:val="28"/>
          <w:lang w:val="en-US"/>
        </w:rPr>
        <w:t>engagement</w:t>
      </w:r>
      <w:r w:rsidRPr="00166B97">
        <w:rPr>
          <w:rFonts w:ascii="Times New Roman" w:hAnsi="Times New Roman" w:cs="Times New Roman"/>
          <w:sz w:val="28"/>
          <w:szCs w:val="28"/>
          <w:lang w:val="en-US"/>
        </w:rPr>
        <w:t xml:space="preserve">, social well-being and </w:t>
      </w:r>
      <w:r w:rsidR="00EA0606" w:rsidRPr="00166B97">
        <w:rPr>
          <w:rFonts w:ascii="Times New Roman" w:hAnsi="Times New Roman" w:cs="Times New Roman"/>
          <w:sz w:val="28"/>
          <w:szCs w:val="28"/>
          <w:lang w:val="en-US"/>
        </w:rPr>
        <w:t>tranquility</w:t>
      </w:r>
      <w:r w:rsidRPr="00166B97">
        <w:rPr>
          <w:rFonts w:ascii="Times New Roman" w:hAnsi="Times New Roman" w:cs="Times New Roman"/>
          <w:sz w:val="28"/>
          <w:szCs w:val="28"/>
          <w:lang w:val="en-US"/>
        </w:rPr>
        <w:t>.</w:t>
      </w:r>
    </w:p>
    <w:p w14:paraId="63666F38" w14:textId="77777777" w:rsidR="00EA0606" w:rsidRPr="00166B97" w:rsidRDefault="00EA0606"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As part of the work on forecasting and preventing social and labor disputes and conflicts, as well as monitoring the level of social sentiment in the Company's workforce, an annual </w:t>
      </w:r>
      <w:r w:rsidR="00D15090" w:rsidRPr="00166B97">
        <w:rPr>
          <w:rFonts w:ascii="Times New Roman" w:hAnsi="Times New Roman" w:cs="Times New Roman"/>
          <w:sz w:val="28"/>
          <w:szCs w:val="28"/>
          <w:lang w:val="en-US"/>
        </w:rPr>
        <w:t>survey</w:t>
      </w:r>
      <w:r w:rsidRPr="00166B97">
        <w:rPr>
          <w:rFonts w:ascii="Times New Roman" w:hAnsi="Times New Roman" w:cs="Times New Roman"/>
          <w:sz w:val="28"/>
          <w:szCs w:val="28"/>
          <w:lang w:val="en-US"/>
        </w:rPr>
        <w:t xml:space="preserve"> has been </w:t>
      </w:r>
      <w:r w:rsidR="00BE2172" w:rsidRPr="00166B97">
        <w:rPr>
          <w:rFonts w:ascii="Times New Roman" w:hAnsi="Times New Roman" w:cs="Times New Roman"/>
          <w:sz w:val="28"/>
          <w:szCs w:val="28"/>
          <w:lang w:val="en-US"/>
        </w:rPr>
        <w:t>conducted</w:t>
      </w:r>
      <w:r w:rsidRPr="00166B97">
        <w:rPr>
          <w:rFonts w:ascii="Times New Roman" w:hAnsi="Times New Roman" w:cs="Times New Roman"/>
          <w:sz w:val="28"/>
          <w:szCs w:val="28"/>
          <w:lang w:val="en-US"/>
        </w:rPr>
        <w:t xml:space="preserve"> </w:t>
      </w:r>
      <w:r w:rsidR="008E2287" w:rsidRPr="00166B97">
        <w:rPr>
          <w:rFonts w:ascii="Times New Roman" w:hAnsi="Times New Roman" w:cs="Times New Roman"/>
          <w:sz w:val="28"/>
          <w:szCs w:val="28"/>
          <w:lang w:val="en-US"/>
        </w:rPr>
        <w:t xml:space="preserve">since 2013 in order </w:t>
      </w:r>
      <w:r w:rsidRPr="00166B97">
        <w:rPr>
          <w:rFonts w:ascii="Times New Roman" w:hAnsi="Times New Roman" w:cs="Times New Roman"/>
          <w:sz w:val="28"/>
          <w:szCs w:val="28"/>
          <w:lang w:val="en-US"/>
        </w:rPr>
        <w:t xml:space="preserve">to determine the Social Stability Index with the involvement of an independent sociological agency - Private Institution </w:t>
      </w:r>
      <w:r w:rsidR="001A34C8"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Center for Social </w:t>
      </w:r>
      <w:r w:rsidR="00363FCB" w:rsidRPr="00166B97">
        <w:rPr>
          <w:rFonts w:ascii="Times New Roman" w:hAnsi="Times New Roman" w:cs="Times New Roman"/>
          <w:sz w:val="28"/>
          <w:szCs w:val="28"/>
          <w:lang w:val="en-US"/>
        </w:rPr>
        <w:t>Cooperation</w:t>
      </w:r>
      <w:r w:rsidRPr="00166B97">
        <w:rPr>
          <w:rFonts w:ascii="Times New Roman" w:hAnsi="Times New Roman" w:cs="Times New Roman"/>
          <w:sz w:val="28"/>
          <w:szCs w:val="28"/>
          <w:lang w:val="en-US"/>
        </w:rPr>
        <w:t xml:space="preserve"> and Communications</w:t>
      </w:r>
      <w:r w:rsidR="001A34C8"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(hereinafter </w:t>
      </w:r>
      <w:r w:rsidR="001A34C8"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C</w:t>
      </w:r>
      <w:r w:rsidR="001A34C8" w:rsidRPr="00166B97">
        <w:rPr>
          <w:rFonts w:ascii="Times New Roman" w:hAnsi="Times New Roman" w:cs="Times New Roman"/>
          <w:sz w:val="28"/>
          <w:szCs w:val="28"/>
          <w:lang w:val="en-US"/>
        </w:rPr>
        <w:t>SCC</w:t>
      </w:r>
      <w:r w:rsidRPr="00166B97">
        <w:rPr>
          <w:rFonts w:ascii="Times New Roman" w:hAnsi="Times New Roman" w:cs="Times New Roman"/>
          <w:sz w:val="28"/>
          <w:szCs w:val="28"/>
          <w:lang w:val="en-US"/>
        </w:rPr>
        <w:t>).</w:t>
      </w:r>
    </w:p>
    <w:p w14:paraId="6BC5A436" w14:textId="77777777" w:rsidR="006A60C1" w:rsidRPr="00166B97" w:rsidRDefault="006A60C1"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Since 2020, the </w:t>
      </w:r>
      <w:r w:rsidR="00564204" w:rsidRPr="00166B97">
        <w:rPr>
          <w:rFonts w:ascii="Times New Roman" w:hAnsi="Times New Roman" w:cs="Times New Roman"/>
          <w:sz w:val="28"/>
          <w:szCs w:val="28"/>
          <w:lang w:val="en-US"/>
        </w:rPr>
        <w:t>survey</w:t>
      </w:r>
      <w:r w:rsidRPr="00166B97">
        <w:rPr>
          <w:rFonts w:ascii="Times New Roman" w:hAnsi="Times New Roman" w:cs="Times New Roman"/>
          <w:sz w:val="28"/>
          <w:szCs w:val="28"/>
          <w:lang w:val="en-US"/>
        </w:rPr>
        <w:t xml:space="preserve"> has been </w:t>
      </w:r>
      <w:r w:rsidR="00564204" w:rsidRPr="00166B97">
        <w:rPr>
          <w:rFonts w:ascii="Times New Roman" w:hAnsi="Times New Roman" w:cs="Times New Roman"/>
          <w:sz w:val="28"/>
          <w:szCs w:val="28"/>
          <w:lang w:val="en-US"/>
        </w:rPr>
        <w:t>conducted</w:t>
      </w:r>
      <w:r w:rsidRPr="00166B97">
        <w:rPr>
          <w:rFonts w:ascii="Times New Roman" w:hAnsi="Times New Roman" w:cs="Times New Roman"/>
          <w:sz w:val="28"/>
          <w:szCs w:val="28"/>
          <w:lang w:val="en-US"/>
        </w:rPr>
        <w:t xml:space="preserve"> according to the new </w:t>
      </w:r>
      <w:proofErr w:type="spellStart"/>
      <w:r w:rsidRPr="00166B97">
        <w:rPr>
          <w:rFonts w:ascii="Times New Roman" w:hAnsi="Times New Roman" w:cs="Times New Roman"/>
          <w:sz w:val="28"/>
          <w:szCs w:val="28"/>
          <w:lang w:val="en-US"/>
        </w:rPr>
        <w:t>Samruk</w:t>
      </w:r>
      <w:proofErr w:type="spellEnd"/>
      <w:r w:rsidRPr="00166B97">
        <w:rPr>
          <w:rFonts w:ascii="Times New Roman" w:hAnsi="Times New Roman" w:cs="Times New Roman"/>
          <w:sz w:val="28"/>
          <w:szCs w:val="28"/>
          <w:lang w:val="en-US"/>
        </w:rPr>
        <w:t xml:space="preserve"> Research Services (hereinafter </w:t>
      </w:r>
      <w:r w:rsidR="00564204" w:rsidRPr="00166B97">
        <w:rPr>
          <w:rFonts w:ascii="Times New Roman" w:hAnsi="Times New Roman" w:cs="Times New Roman"/>
          <w:sz w:val="28"/>
          <w:szCs w:val="28"/>
          <w:lang w:val="en-US"/>
        </w:rPr>
        <w:t xml:space="preserve">– </w:t>
      </w:r>
      <w:r w:rsidRPr="00166B97">
        <w:rPr>
          <w:rFonts w:ascii="Times New Roman" w:hAnsi="Times New Roman" w:cs="Times New Roman"/>
          <w:sz w:val="28"/>
          <w:szCs w:val="28"/>
          <w:lang w:val="en-US"/>
        </w:rPr>
        <w:t xml:space="preserve">SRS) methodology, while maintaining continuity in the main indices of the very process of collecting and processing sociological information. Thus, </w:t>
      </w:r>
      <w:r w:rsidR="000F41AC" w:rsidRPr="00166B97">
        <w:rPr>
          <w:rFonts w:ascii="Times New Roman" w:hAnsi="Times New Roman" w:cs="Times New Roman"/>
          <w:sz w:val="28"/>
          <w:szCs w:val="28"/>
          <w:lang w:val="en-US"/>
        </w:rPr>
        <w:t xml:space="preserve">resulting </w:t>
      </w:r>
      <w:r w:rsidRPr="00166B97">
        <w:rPr>
          <w:rFonts w:ascii="Times New Roman" w:hAnsi="Times New Roman" w:cs="Times New Roman"/>
          <w:sz w:val="28"/>
          <w:szCs w:val="28"/>
          <w:lang w:val="en-US"/>
        </w:rPr>
        <w:t xml:space="preserve">SRS indicator of the Company in 2022 is an indicator of </w:t>
      </w:r>
      <w:r w:rsidR="00280AFD" w:rsidRPr="00166B97">
        <w:rPr>
          <w:rFonts w:ascii="Times New Roman" w:hAnsi="Times New Roman" w:cs="Times New Roman"/>
          <w:sz w:val="28"/>
          <w:szCs w:val="28"/>
          <w:lang w:val="en-US"/>
        </w:rPr>
        <w:t xml:space="preserve">the Company’s </w:t>
      </w:r>
      <w:r w:rsidRPr="00166B97">
        <w:rPr>
          <w:rFonts w:ascii="Times New Roman" w:hAnsi="Times New Roman" w:cs="Times New Roman"/>
          <w:sz w:val="28"/>
          <w:szCs w:val="28"/>
          <w:lang w:val="en-US"/>
        </w:rPr>
        <w:t>Social Stability Index in 2022.</w:t>
      </w:r>
    </w:p>
    <w:p w14:paraId="1839A8E6" w14:textId="77777777" w:rsidR="006A60C1" w:rsidRPr="00166B97" w:rsidRDefault="00F6526A"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lastRenderedPageBreak/>
        <w:t>Cumulative SRS value consists of 3 indices:</w:t>
      </w:r>
    </w:p>
    <w:p w14:paraId="77114E00" w14:textId="77777777" w:rsidR="00F6526A" w:rsidRPr="00166B97" w:rsidRDefault="00F6526A" w:rsidP="00B07C09">
      <w:pPr>
        <w:pStyle w:val="a4"/>
        <w:numPr>
          <w:ilvl w:val="0"/>
          <w:numId w:val="3"/>
        </w:numPr>
        <w:spacing w:before="120" w:after="120"/>
        <w:jc w:val="both"/>
        <w:rPr>
          <w:rFonts w:ascii="Times New Roman" w:hAnsi="Times New Roman" w:cs="Times New Roman"/>
          <w:sz w:val="28"/>
          <w:szCs w:val="28"/>
          <w:lang w:val="en-US"/>
        </w:rPr>
      </w:pPr>
      <w:r w:rsidRPr="00166B97">
        <w:rPr>
          <w:rFonts w:ascii="Times New Roman" w:hAnsi="Times New Roman" w:cs="Times New Roman"/>
          <w:b/>
          <w:bCs/>
          <w:sz w:val="28"/>
          <w:szCs w:val="28"/>
          <w:lang w:val="en-US"/>
        </w:rPr>
        <w:t>Engagement Index</w:t>
      </w:r>
      <w:r w:rsidRPr="00166B97">
        <w:rPr>
          <w:rFonts w:ascii="Times New Roman" w:hAnsi="Times New Roman" w:cs="Times New Roman"/>
          <w:sz w:val="28"/>
          <w:szCs w:val="28"/>
          <w:lang w:val="en-US"/>
        </w:rPr>
        <w:t xml:space="preserve"> </w:t>
      </w:r>
      <w:r w:rsidR="00324646"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demonstrates the </w:t>
      </w:r>
      <w:r w:rsidR="00324646" w:rsidRPr="00166B97">
        <w:rPr>
          <w:rFonts w:ascii="Times New Roman" w:hAnsi="Times New Roman" w:cs="Times New Roman"/>
          <w:sz w:val="28"/>
          <w:szCs w:val="28"/>
          <w:lang w:val="en-US"/>
        </w:rPr>
        <w:t xml:space="preserve">satisfaction </w:t>
      </w:r>
      <w:r w:rsidRPr="00166B97">
        <w:rPr>
          <w:rFonts w:ascii="Times New Roman" w:hAnsi="Times New Roman" w:cs="Times New Roman"/>
          <w:sz w:val="28"/>
          <w:szCs w:val="28"/>
          <w:lang w:val="en-US"/>
        </w:rPr>
        <w:t xml:space="preserve">level with working conditions and safety, relationships and communications in the Company, as well as </w:t>
      </w:r>
      <w:r w:rsidR="00324646" w:rsidRPr="00166B97">
        <w:rPr>
          <w:rFonts w:ascii="Times New Roman" w:hAnsi="Times New Roman" w:cs="Times New Roman"/>
          <w:sz w:val="28"/>
          <w:szCs w:val="28"/>
          <w:lang w:val="en-US"/>
        </w:rPr>
        <w:t xml:space="preserve">the employee loyalty </w:t>
      </w:r>
      <w:r w:rsidRPr="00166B97">
        <w:rPr>
          <w:rFonts w:ascii="Times New Roman" w:hAnsi="Times New Roman" w:cs="Times New Roman"/>
          <w:sz w:val="28"/>
          <w:szCs w:val="28"/>
          <w:lang w:val="en-US"/>
        </w:rPr>
        <w:t>level.</w:t>
      </w:r>
    </w:p>
    <w:p w14:paraId="6DEA5D05" w14:textId="77777777" w:rsidR="00F6526A" w:rsidRPr="00166B97" w:rsidRDefault="00F6526A" w:rsidP="00B07C09">
      <w:pPr>
        <w:pStyle w:val="a4"/>
        <w:numPr>
          <w:ilvl w:val="0"/>
          <w:numId w:val="3"/>
        </w:numPr>
        <w:spacing w:before="120" w:after="120"/>
        <w:jc w:val="both"/>
        <w:rPr>
          <w:rFonts w:ascii="Times New Roman" w:hAnsi="Times New Roman" w:cs="Times New Roman"/>
          <w:sz w:val="28"/>
          <w:szCs w:val="28"/>
          <w:lang w:val="en-US"/>
        </w:rPr>
      </w:pPr>
      <w:r w:rsidRPr="00166B97">
        <w:rPr>
          <w:rFonts w:ascii="Times New Roman" w:hAnsi="Times New Roman" w:cs="Times New Roman"/>
          <w:b/>
          <w:bCs/>
          <w:sz w:val="28"/>
          <w:szCs w:val="28"/>
          <w:lang w:val="en-US"/>
        </w:rPr>
        <w:t>Social Well</w:t>
      </w:r>
      <w:r w:rsidRPr="00166B97">
        <w:rPr>
          <w:rFonts w:ascii="Times New Roman" w:hAnsi="Times New Roman" w:cs="Times New Roman"/>
          <w:sz w:val="28"/>
          <w:szCs w:val="28"/>
          <w:lang w:val="en-US"/>
        </w:rPr>
        <w:t>-</w:t>
      </w:r>
      <w:r w:rsidRPr="00166B97">
        <w:rPr>
          <w:rFonts w:ascii="Times New Roman" w:hAnsi="Times New Roman" w:cs="Times New Roman"/>
          <w:b/>
          <w:bCs/>
          <w:sz w:val="28"/>
          <w:szCs w:val="28"/>
          <w:lang w:val="en-US"/>
        </w:rPr>
        <w:t>Being</w:t>
      </w:r>
      <w:r w:rsidRPr="00166B97">
        <w:rPr>
          <w:rFonts w:ascii="Times New Roman" w:hAnsi="Times New Roman" w:cs="Times New Roman"/>
          <w:sz w:val="28"/>
          <w:szCs w:val="28"/>
          <w:lang w:val="en-US"/>
        </w:rPr>
        <w:t xml:space="preserve"> </w:t>
      </w:r>
      <w:r w:rsidR="00DC472B" w:rsidRPr="00166B97">
        <w:rPr>
          <w:rFonts w:ascii="Times New Roman" w:hAnsi="Times New Roman" w:cs="Times New Roman"/>
          <w:b/>
          <w:bCs/>
          <w:sz w:val="28"/>
          <w:szCs w:val="28"/>
          <w:lang w:val="en-US"/>
        </w:rPr>
        <w:t xml:space="preserve">Index </w:t>
      </w:r>
      <w:r w:rsidR="00324646"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fixes the moods of Employees, determined mainly by external factors and social environment.</w:t>
      </w:r>
    </w:p>
    <w:p w14:paraId="52FF6EF1" w14:textId="77777777" w:rsidR="00F6526A" w:rsidRPr="00166B97" w:rsidRDefault="00F6526A" w:rsidP="00B07C09">
      <w:pPr>
        <w:pStyle w:val="a4"/>
        <w:numPr>
          <w:ilvl w:val="0"/>
          <w:numId w:val="3"/>
        </w:numPr>
        <w:spacing w:before="120" w:after="120"/>
        <w:jc w:val="both"/>
        <w:rPr>
          <w:rFonts w:ascii="Times New Roman" w:hAnsi="Times New Roman" w:cs="Times New Roman"/>
          <w:sz w:val="28"/>
          <w:szCs w:val="28"/>
          <w:lang w:val="en-US"/>
        </w:rPr>
      </w:pPr>
      <w:r w:rsidRPr="00166B97">
        <w:rPr>
          <w:rFonts w:ascii="Times New Roman" w:hAnsi="Times New Roman" w:cs="Times New Roman"/>
          <w:b/>
          <w:bCs/>
          <w:sz w:val="28"/>
          <w:szCs w:val="28"/>
          <w:lang w:val="en-US"/>
        </w:rPr>
        <w:t>Social</w:t>
      </w:r>
      <w:r w:rsidR="009F073F" w:rsidRPr="00166B97">
        <w:rPr>
          <w:rFonts w:ascii="Times New Roman" w:hAnsi="Times New Roman" w:cs="Times New Roman"/>
          <w:b/>
          <w:bCs/>
          <w:sz w:val="28"/>
          <w:szCs w:val="28"/>
          <w:lang w:val="en-US"/>
        </w:rPr>
        <w:t xml:space="preserve"> Tranquility</w:t>
      </w:r>
      <w:r w:rsidR="009D7966" w:rsidRPr="00166B97">
        <w:rPr>
          <w:rFonts w:ascii="Times New Roman" w:hAnsi="Times New Roman" w:cs="Times New Roman"/>
          <w:sz w:val="28"/>
          <w:szCs w:val="28"/>
          <w:lang w:val="en-US"/>
        </w:rPr>
        <w:t xml:space="preserve"> </w:t>
      </w:r>
      <w:r w:rsidR="00DC472B" w:rsidRPr="00166B97">
        <w:rPr>
          <w:rFonts w:ascii="Times New Roman" w:hAnsi="Times New Roman" w:cs="Times New Roman"/>
          <w:b/>
          <w:bCs/>
          <w:sz w:val="28"/>
          <w:szCs w:val="28"/>
          <w:lang w:val="en-US"/>
        </w:rPr>
        <w:t xml:space="preserve">Index </w:t>
      </w:r>
      <w:r w:rsidR="00324646"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reflects the </w:t>
      </w:r>
      <w:r w:rsidR="004208DA" w:rsidRPr="00166B97">
        <w:rPr>
          <w:rFonts w:ascii="Times New Roman" w:hAnsi="Times New Roman" w:cs="Times New Roman"/>
          <w:sz w:val="28"/>
          <w:szCs w:val="28"/>
          <w:lang w:val="en-US"/>
        </w:rPr>
        <w:t xml:space="preserve">team’s </w:t>
      </w:r>
      <w:r w:rsidRPr="00166B97">
        <w:rPr>
          <w:rFonts w:ascii="Times New Roman" w:hAnsi="Times New Roman" w:cs="Times New Roman"/>
          <w:sz w:val="28"/>
          <w:szCs w:val="28"/>
          <w:lang w:val="en-US"/>
        </w:rPr>
        <w:t>social tension</w:t>
      </w:r>
      <w:r w:rsidR="004208DA" w:rsidRPr="00166B97">
        <w:rPr>
          <w:rFonts w:ascii="Times New Roman" w:hAnsi="Times New Roman" w:cs="Times New Roman"/>
          <w:sz w:val="28"/>
          <w:szCs w:val="28"/>
          <w:lang w:val="en-US"/>
        </w:rPr>
        <w:t xml:space="preserve"> level</w:t>
      </w:r>
      <w:r w:rsidRPr="00166B97">
        <w:rPr>
          <w:rFonts w:ascii="Times New Roman" w:hAnsi="Times New Roman" w:cs="Times New Roman"/>
          <w:sz w:val="28"/>
          <w:szCs w:val="28"/>
          <w:lang w:val="en-US"/>
        </w:rPr>
        <w:t xml:space="preserve">, the assessment of protest potential and </w:t>
      </w:r>
      <w:r w:rsidR="00AF18B1" w:rsidRPr="00166B97">
        <w:rPr>
          <w:rFonts w:ascii="Times New Roman" w:hAnsi="Times New Roman" w:cs="Times New Roman"/>
          <w:sz w:val="28"/>
          <w:szCs w:val="28"/>
          <w:lang w:val="en-US"/>
        </w:rPr>
        <w:t>motives for hypothetical readiness for protests</w:t>
      </w:r>
      <w:r w:rsidRPr="00166B97">
        <w:rPr>
          <w:rFonts w:ascii="Times New Roman" w:hAnsi="Times New Roman" w:cs="Times New Roman"/>
          <w:sz w:val="28"/>
          <w:szCs w:val="28"/>
          <w:lang w:val="en-US"/>
        </w:rPr>
        <w:t>.</w:t>
      </w:r>
    </w:p>
    <w:p w14:paraId="14A5C0B9" w14:textId="77777777" w:rsidR="00E01419" w:rsidRPr="00166B97" w:rsidRDefault="00C300FB"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Dynamics of main SRS indicators for 2020-2022 is presented in Table 1.</w:t>
      </w:r>
    </w:p>
    <w:p w14:paraId="35DF3407" w14:textId="77777777" w:rsidR="00C300FB" w:rsidRPr="00166B97" w:rsidRDefault="00C300FB"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Table 1.</w:t>
      </w:r>
    </w:p>
    <w:tbl>
      <w:tblPr>
        <w:tblW w:w="9356" w:type="dxa"/>
        <w:tblInd w:w="188"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CellMar>
          <w:left w:w="0" w:type="dxa"/>
          <w:right w:w="0" w:type="dxa"/>
        </w:tblCellMar>
        <w:tblLook w:val="0600" w:firstRow="0" w:lastRow="0" w:firstColumn="0" w:lastColumn="0" w:noHBand="1" w:noVBand="1"/>
      </w:tblPr>
      <w:tblGrid>
        <w:gridCol w:w="4675"/>
        <w:gridCol w:w="1562"/>
        <w:gridCol w:w="1575"/>
        <w:gridCol w:w="1544"/>
      </w:tblGrid>
      <w:tr w:rsidR="00714474" w:rsidRPr="00166B97" w14:paraId="26E073D9" w14:textId="77777777" w:rsidTr="002015F0">
        <w:trPr>
          <w:trHeight w:val="413"/>
        </w:trPr>
        <w:tc>
          <w:tcPr>
            <w:tcW w:w="4675" w:type="dxa"/>
            <w:shd w:val="clear" w:color="auto" w:fill="6699FF"/>
            <w:tcMar>
              <w:top w:w="94" w:type="dxa"/>
              <w:left w:w="188" w:type="dxa"/>
              <w:bottom w:w="94" w:type="dxa"/>
              <w:right w:w="188" w:type="dxa"/>
            </w:tcMar>
            <w:vAlign w:val="center"/>
            <w:hideMark/>
          </w:tcPr>
          <w:p w14:paraId="4EDBBA92" w14:textId="77777777" w:rsidR="00714474" w:rsidRPr="00166B97" w:rsidRDefault="00714474" w:rsidP="00E17728">
            <w:pPr>
              <w:tabs>
                <w:tab w:val="left" w:pos="1017"/>
              </w:tabs>
              <w:autoSpaceDE w:val="0"/>
              <w:autoSpaceDN w:val="0"/>
              <w:adjustRightInd w:val="0"/>
              <w:spacing w:before="120" w:after="120" w:line="240" w:lineRule="auto"/>
              <w:ind w:right="-1"/>
              <w:jc w:val="both"/>
              <w:rPr>
                <w:rFonts w:ascii="Times New Roman" w:hAnsi="Times New Roman" w:cs="Times New Roman"/>
                <w:color w:val="FFFFFF" w:themeColor="background1"/>
                <w:sz w:val="28"/>
                <w:szCs w:val="28"/>
              </w:rPr>
            </w:pPr>
            <w:r w:rsidRPr="00166B97">
              <w:rPr>
                <w:rFonts w:ascii="Times New Roman" w:hAnsi="Times New Roman" w:cs="Times New Roman"/>
                <w:b/>
                <w:bCs/>
                <w:color w:val="FFFFFF" w:themeColor="background1"/>
                <w:sz w:val="28"/>
                <w:szCs w:val="28"/>
                <w:lang w:val="en-US"/>
              </w:rPr>
              <w:t>Indicator description</w:t>
            </w:r>
            <w:r w:rsidRPr="00166B97">
              <w:rPr>
                <w:rFonts w:ascii="Times New Roman" w:hAnsi="Times New Roman" w:cs="Times New Roman"/>
                <w:b/>
                <w:bCs/>
                <w:color w:val="FFFFFF" w:themeColor="background1"/>
                <w:sz w:val="28"/>
                <w:szCs w:val="28"/>
              </w:rPr>
              <w:t>, %</w:t>
            </w:r>
          </w:p>
        </w:tc>
        <w:tc>
          <w:tcPr>
            <w:tcW w:w="1562" w:type="dxa"/>
            <w:shd w:val="clear" w:color="auto" w:fill="6699FF"/>
            <w:tcMar>
              <w:top w:w="94" w:type="dxa"/>
              <w:left w:w="188" w:type="dxa"/>
              <w:bottom w:w="94" w:type="dxa"/>
              <w:right w:w="188" w:type="dxa"/>
            </w:tcMar>
            <w:vAlign w:val="center"/>
            <w:hideMark/>
          </w:tcPr>
          <w:p w14:paraId="5E915E8F" w14:textId="77777777" w:rsidR="00714474" w:rsidRPr="00166B97" w:rsidRDefault="0010591E" w:rsidP="00E17728">
            <w:pPr>
              <w:tabs>
                <w:tab w:val="left" w:pos="1017"/>
              </w:tabs>
              <w:autoSpaceDE w:val="0"/>
              <w:autoSpaceDN w:val="0"/>
              <w:adjustRightInd w:val="0"/>
              <w:spacing w:before="120" w:after="120" w:line="240" w:lineRule="auto"/>
              <w:ind w:right="-1"/>
              <w:jc w:val="center"/>
              <w:rPr>
                <w:rFonts w:ascii="Times New Roman" w:hAnsi="Times New Roman" w:cs="Times New Roman"/>
                <w:color w:val="FFFFFF" w:themeColor="background1"/>
                <w:sz w:val="28"/>
                <w:szCs w:val="28"/>
                <w:lang w:val="en-US"/>
              </w:rPr>
            </w:pPr>
            <w:r w:rsidRPr="00166B97">
              <w:rPr>
                <w:rFonts w:ascii="Times New Roman" w:hAnsi="Times New Roman" w:cs="Times New Roman"/>
                <w:b/>
                <w:bCs/>
                <w:color w:val="FFFFFF" w:themeColor="background1"/>
                <w:sz w:val="28"/>
                <w:szCs w:val="28"/>
                <w:lang w:val="en-US"/>
              </w:rPr>
              <w:t>2020</w:t>
            </w:r>
          </w:p>
        </w:tc>
        <w:tc>
          <w:tcPr>
            <w:tcW w:w="1575" w:type="dxa"/>
            <w:shd w:val="clear" w:color="auto" w:fill="6699FF"/>
            <w:tcMar>
              <w:top w:w="94" w:type="dxa"/>
              <w:left w:w="188" w:type="dxa"/>
              <w:bottom w:w="94" w:type="dxa"/>
              <w:right w:w="188" w:type="dxa"/>
            </w:tcMar>
            <w:vAlign w:val="center"/>
            <w:hideMark/>
          </w:tcPr>
          <w:p w14:paraId="09E586E5" w14:textId="77777777" w:rsidR="00714474" w:rsidRPr="00166B97" w:rsidRDefault="0010591E" w:rsidP="00E17728">
            <w:pPr>
              <w:tabs>
                <w:tab w:val="left" w:pos="192"/>
              </w:tabs>
              <w:autoSpaceDE w:val="0"/>
              <w:autoSpaceDN w:val="0"/>
              <w:adjustRightInd w:val="0"/>
              <w:spacing w:before="120" w:after="120" w:line="240" w:lineRule="auto"/>
              <w:ind w:right="-1"/>
              <w:jc w:val="center"/>
              <w:rPr>
                <w:rFonts w:ascii="Times New Roman" w:hAnsi="Times New Roman" w:cs="Times New Roman"/>
                <w:color w:val="FFFFFF" w:themeColor="background1"/>
                <w:sz w:val="28"/>
                <w:szCs w:val="28"/>
                <w:lang w:val="en-US"/>
              </w:rPr>
            </w:pPr>
            <w:r w:rsidRPr="00166B97">
              <w:rPr>
                <w:rFonts w:ascii="Times New Roman" w:hAnsi="Times New Roman" w:cs="Times New Roman"/>
                <w:b/>
                <w:bCs/>
                <w:color w:val="FFFFFF" w:themeColor="background1"/>
                <w:sz w:val="28"/>
                <w:szCs w:val="28"/>
                <w:lang w:val="en-US"/>
              </w:rPr>
              <w:t>2021</w:t>
            </w:r>
          </w:p>
        </w:tc>
        <w:tc>
          <w:tcPr>
            <w:tcW w:w="1544" w:type="dxa"/>
            <w:shd w:val="clear" w:color="auto" w:fill="6699FF"/>
            <w:vAlign w:val="center"/>
          </w:tcPr>
          <w:p w14:paraId="4574A4BB" w14:textId="77777777" w:rsidR="00714474" w:rsidRPr="00166B97" w:rsidRDefault="0010591E" w:rsidP="00E17728">
            <w:pPr>
              <w:tabs>
                <w:tab w:val="left" w:pos="192"/>
              </w:tabs>
              <w:autoSpaceDE w:val="0"/>
              <w:autoSpaceDN w:val="0"/>
              <w:adjustRightInd w:val="0"/>
              <w:spacing w:before="120" w:after="120" w:line="240" w:lineRule="auto"/>
              <w:ind w:right="-1"/>
              <w:jc w:val="center"/>
              <w:rPr>
                <w:rFonts w:ascii="Times New Roman" w:hAnsi="Times New Roman" w:cs="Times New Roman"/>
                <w:b/>
                <w:bCs/>
                <w:color w:val="FFFFFF" w:themeColor="background1"/>
                <w:sz w:val="28"/>
                <w:szCs w:val="28"/>
                <w:lang w:val="en-US"/>
              </w:rPr>
            </w:pPr>
            <w:r w:rsidRPr="00166B97">
              <w:rPr>
                <w:rFonts w:ascii="Times New Roman" w:hAnsi="Times New Roman" w:cs="Times New Roman"/>
                <w:b/>
                <w:bCs/>
                <w:color w:val="FFFFFF" w:themeColor="background1"/>
                <w:sz w:val="28"/>
                <w:szCs w:val="28"/>
                <w:lang w:val="en-US"/>
              </w:rPr>
              <w:t>2022</w:t>
            </w:r>
          </w:p>
        </w:tc>
      </w:tr>
      <w:tr w:rsidR="00714474" w:rsidRPr="00166B97" w14:paraId="6F26CE37" w14:textId="77777777" w:rsidTr="002015F0">
        <w:trPr>
          <w:trHeight w:val="355"/>
        </w:trPr>
        <w:tc>
          <w:tcPr>
            <w:tcW w:w="4675" w:type="dxa"/>
            <w:shd w:val="clear" w:color="auto" w:fill="auto"/>
            <w:tcMar>
              <w:top w:w="94" w:type="dxa"/>
              <w:left w:w="188" w:type="dxa"/>
              <w:bottom w:w="94" w:type="dxa"/>
              <w:right w:w="188" w:type="dxa"/>
            </w:tcMar>
            <w:vAlign w:val="center"/>
            <w:hideMark/>
          </w:tcPr>
          <w:p w14:paraId="0BC9247A" w14:textId="77777777" w:rsidR="00714474" w:rsidRPr="00166B97" w:rsidRDefault="00714474" w:rsidP="00E17728">
            <w:pPr>
              <w:spacing w:before="120" w:after="120" w:line="240" w:lineRule="auto"/>
              <w:rPr>
                <w:rFonts w:ascii="Times New Roman" w:hAnsi="Times New Roman" w:cs="Times New Roman"/>
                <w:b/>
                <w:sz w:val="28"/>
                <w:szCs w:val="28"/>
                <w:lang w:val="en-US"/>
              </w:rPr>
            </w:pPr>
            <w:r w:rsidRPr="00166B97">
              <w:rPr>
                <w:rFonts w:ascii="Times New Roman" w:hAnsi="Times New Roman" w:cs="Times New Roman"/>
                <w:b/>
                <w:sz w:val="28"/>
                <w:szCs w:val="28"/>
                <w:lang w:val="en-US"/>
              </w:rPr>
              <w:t>Social Stability Index (</w:t>
            </w:r>
            <w:r w:rsidR="00B555CE" w:rsidRPr="00166B97">
              <w:rPr>
                <w:rFonts w:ascii="Times New Roman" w:hAnsi="Times New Roman" w:cs="Times New Roman"/>
                <w:b/>
                <w:sz w:val="28"/>
                <w:szCs w:val="28"/>
                <w:lang w:val="en-US"/>
              </w:rPr>
              <w:t>SRS</w:t>
            </w:r>
            <w:r w:rsidRPr="00166B97">
              <w:rPr>
                <w:rFonts w:ascii="Times New Roman" w:hAnsi="Times New Roman" w:cs="Times New Roman"/>
                <w:b/>
                <w:sz w:val="28"/>
                <w:szCs w:val="28"/>
                <w:lang w:val="en-US"/>
              </w:rPr>
              <w:t xml:space="preserve">) </w:t>
            </w:r>
          </w:p>
        </w:tc>
        <w:tc>
          <w:tcPr>
            <w:tcW w:w="1562" w:type="dxa"/>
            <w:shd w:val="clear" w:color="auto" w:fill="auto"/>
            <w:tcMar>
              <w:top w:w="94" w:type="dxa"/>
              <w:left w:w="188" w:type="dxa"/>
              <w:bottom w:w="94" w:type="dxa"/>
              <w:right w:w="188" w:type="dxa"/>
            </w:tcMar>
            <w:vAlign w:val="center"/>
            <w:hideMark/>
          </w:tcPr>
          <w:p w14:paraId="3E890B3A" w14:textId="77777777" w:rsidR="00714474" w:rsidRPr="00166B97" w:rsidRDefault="0010591E" w:rsidP="00E17728">
            <w:pPr>
              <w:tabs>
                <w:tab w:val="left" w:pos="1017"/>
              </w:tabs>
              <w:autoSpaceDE w:val="0"/>
              <w:autoSpaceDN w:val="0"/>
              <w:adjustRightInd w:val="0"/>
              <w:spacing w:before="120" w:after="120" w:line="240" w:lineRule="auto"/>
              <w:ind w:right="-1"/>
              <w:jc w:val="center"/>
              <w:rPr>
                <w:rFonts w:ascii="Times New Roman" w:hAnsi="Times New Roman" w:cs="Times New Roman"/>
                <w:sz w:val="28"/>
                <w:szCs w:val="28"/>
                <w:lang w:val="en-US"/>
              </w:rPr>
            </w:pPr>
            <w:r w:rsidRPr="00166B97">
              <w:rPr>
                <w:rFonts w:ascii="Times New Roman" w:hAnsi="Times New Roman" w:cs="Times New Roman"/>
                <w:b/>
                <w:bCs/>
                <w:sz w:val="28"/>
                <w:szCs w:val="28"/>
                <w:lang w:val="en-US"/>
              </w:rPr>
              <w:t>82</w:t>
            </w:r>
          </w:p>
        </w:tc>
        <w:tc>
          <w:tcPr>
            <w:tcW w:w="1575" w:type="dxa"/>
            <w:shd w:val="clear" w:color="auto" w:fill="auto"/>
            <w:tcMar>
              <w:top w:w="94" w:type="dxa"/>
              <w:left w:w="188" w:type="dxa"/>
              <w:bottom w:w="94" w:type="dxa"/>
              <w:right w:w="188" w:type="dxa"/>
            </w:tcMar>
            <w:vAlign w:val="center"/>
            <w:hideMark/>
          </w:tcPr>
          <w:p w14:paraId="2A807EAC" w14:textId="77777777" w:rsidR="00714474" w:rsidRPr="00166B97" w:rsidRDefault="0010591E" w:rsidP="00E17728">
            <w:pPr>
              <w:tabs>
                <w:tab w:val="left" w:pos="192"/>
              </w:tabs>
              <w:autoSpaceDE w:val="0"/>
              <w:autoSpaceDN w:val="0"/>
              <w:adjustRightInd w:val="0"/>
              <w:spacing w:before="120" w:after="120" w:line="240" w:lineRule="auto"/>
              <w:ind w:right="-1"/>
              <w:jc w:val="center"/>
              <w:rPr>
                <w:rFonts w:ascii="Times New Roman" w:hAnsi="Times New Roman" w:cs="Times New Roman"/>
                <w:b/>
                <w:bCs/>
                <w:sz w:val="28"/>
                <w:szCs w:val="28"/>
                <w:lang w:val="en-US"/>
              </w:rPr>
            </w:pPr>
            <w:r w:rsidRPr="00166B97">
              <w:rPr>
                <w:rFonts w:ascii="Times New Roman" w:hAnsi="Times New Roman" w:cs="Times New Roman"/>
                <w:b/>
                <w:bCs/>
                <w:sz w:val="28"/>
                <w:szCs w:val="28"/>
                <w:lang w:val="en-US"/>
              </w:rPr>
              <w:t>77</w:t>
            </w:r>
          </w:p>
        </w:tc>
        <w:tc>
          <w:tcPr>
            <w:tcW w:w="1544" w:type="dxa"/>
            <w:shd w:val="clear" w:color="auto" w:fill="auto"/>
            <w:vAlign w:val="center"/>
          </w:tcPr>
          <w:p w14:paraId="1E8854B8" w14:textId="77777777" w:rsidR="00714474" w:rsidRPr="00166B97" w:rsidRDefault="0010591E" w:rsidP="00E17728">
            <w:pPr>
              <w:tabs>
                <w:tab w:val="left" w:pos="192"/>
              </w:tabs>
              <w:autoSpaceDE w:val="0"/>
              <w:autoSpaceDN w:val="0"/>
              <w:adjustRightInd w:val="0"/>
              <w:spacing w:before="120" w:after="120" w:line="240" w:lineRule="auto"/>
              <w:ind w:right="-1"/>
              <w:jc w:val="center"/>
              <w:rPr>
                <w:rFonts w:ascii="Times New Roman" w:hAnsi="Times New Roman" w:cs="Times New Roman"/>
                <w:b/>
                <w:bCs/>
                <w:sz w:val="28"/>
                <w:szCs w:val="28"/>
                <w:lang w:val="en-US"/>
              </w:rPr>
            </w:pPr>
            <w:r w:rsidRPr="00166B97">
              <w:rPr>
                <w:rFonts w:ascii="Times New Roman" w:hAnsi="Times New Roman" w:cs="Times New Roman"/>
                <w:b/>
                <w:bCs/>
                <w:sz w:val="28"/>
                <w:szCs w:val="28"/>
                <w:lang w:val="en-US"/>
              </w:rPr>
              <w:t>78</w:t>
            </w:r>
          </w:p>
        </w:tc>
      </w:tr>
      <w:tr w:rsidR="00714474" w:rsidRPr="00166B97" w14:paraId="51F3B275" w14:textId="77777777" w:rsidTr="002015F0">
        <w:trPr>
          <w:trHeight w:val="332"/>
        </w:trPr>
        <w:tc>
          <w:tcPr>
            <w:tcW w:w="4675" w:type="dxa"/>
            <w:shd w:val="clear" w:color="auto" w:fill="EAEFF7"/>
            <w:tcMar>
              <w:top w:w="94" w:type="dxa"/>
              <w:left w:w="188" w:type="dxa"/>
              <w:bottom w:w="94" w:type="dxa"/>
              <w:right w:w="188" w:type="dxa"/>
            </w:tcMar>
            <w:hideMark/>
          </w:tcPr>
          <w:p w14:paraId="3EC1F6BD" w14:textId="77777777" w:rsidR="00714474" w:rsidRPr="00166B97" w:rsidRDefault="00714474" w:rsidP="00E17728">
            <w:pPr>
              <w:tabs>
                <w:tab w:val="left" w:pos="1017"/>
              </w:tabs>
              <w:autoSpaceDE w:val="0"/>
              <w:autoSpaceDN w:val="0"/>
              <w:adjustRightInd w:val="0"/>
              <w:spacing w:before="120" w:after="120" w:line="240" w:lineRule="auto"/>
              <w:ind w:right="-1"/>
              <w:rPr>
                <w:rFonts w:ascii="Times New Roman" w:hAnsi="Times New Roman" w:cs="Times New Roman"/>
                <w:i/>
                <w:iCs/>
                <w:sz w:val="28"/>
                <w:szCs w:val="28"/>
              </w:rPr>
            </w:pPr>
            <w:r w:rsidRPr="00166B97">
              <w:rPr>
                <w:rFonts w:ascii="Times New Roman" w:hAnsi="Times New Roman" w:cs="Times New Roman"/>
                <w:i/>
                <w:iCs/>
                <w:sz w:val="28"/>
                <w:szCs w:val="28"/>
                <w:lang w:val="en-US"/>
              </w:rPr>
              <w:t>Engagement</w:t>
            </w:r>
          </w:p>
        </w:tc>
        <w:tc>
          <w:tcPr>
            <w:tcW w:w="1562" w:type="dxa"/>
            <w:shd w:val="clear" w:color="auto" w:fill="EAEFF7"/>
            <w:tcMar>
              <w:top w:w="94" w:type="dxa"/>
              <w:left w:w="188" w:type="dxa"/>
              <w:bottom w:w="94" w:type="dxa"/>
              <w:right w:w="188" w:type="dxa"/>
            </w:tcMar>
            <w:hideMark/>
          </w:tcPr>
          <w:p w14:paraId="322373B9" w14:textId="77777777" w:rsidR="00714474" w:rsidRPr="00166B97" w:rsidRDefault="0010591E" w:rsidP="00E17728">
            <w:pPr>
              <w:tabs>
                <w:tab w:val="left" w:pos="1017"/>
              </w:tabs>
              <w:autoSpaceDE w:val="0"/>
              <w:autoSpaceDN w:val="0"/>
              <w:adjustRightInd w:val="0"/>
              <w:spacing w:before="120" w:after="120" w:line="240" w:lineRule="auto"/>
              <w:ind w:right="-1"/>
              <w:jc w:val="center"/>
              <w:rPr>
                <w:rFonts w:ascii="Times New Roman" w:hAnsi="Times New Roman" w:cs="Times New Roman"/>
                <w:i/>
                <w:iCs/>
                <w:sz w:val="28"/>
                <w:szCs w:val="28"/>
                <w:lang w:val="en-US"/>
              </w:rPr>
            </w:pPr>
            <w:r w:rsidRPr="00166B97">
              <w:rPr>
                <w:rFonts w:ascii="Times New Roman" w:hAnsi="Times New Roman" w:cs="Times New Roman"/>
                <w:i/>
                <w:iCs/>
                <w:sz w:val="28"/>
                <w:szCs w:val="28"/>
                <w:lang w:val="en-US"/>
              </w:rPr>
              <w:t>88</w:t>
            </w:r>
          </w:p>
        </w:tc>
        <w:tc>
          <w:tcPr>
            <w:tcW w:w="1575" w:type="dxa"/>
            <w:shd w:val="clear" w:color="auto" w:fill="EAEFF7"/>
            <w:tcMar>
              <w:top w:w="94" w:type="dxa"/>
              <w:left w:w="188" w:type="dxa"/>
              <w:bottom w:w="94" w:type="dxa"/>
              <w:right w:w="188" w:type="dxa"/>
            </w:tcMar>
            <w:vAlign w:val="center"/>
            <w:hideMark/>
          </w:tcPr>
          <w:p w14:paraId="151B497D" w14:textId="77777777" w:rsidR="00714474" w:rsidRPr="00166B97" w:rsidRDefault="0010591E" w:rsidP="00E17728">
            <w:pPr>
              <w:tabs>
                <w:tab w:val="left" w:pos="192"/>
              </w:tabs>
              <w:autoSpaceDE w:val="0"/>
              <w:autoSpaceDN w:val="0"/>
              <w:adjustRightInd w:val="0"/>
              <w:spacing w:before="120" w:after="120" w:line="240" w:lineRule="auto"/>
              <w:ind w:right="-1"/>
              <w:jc w:val="center"/>
              <w:rPr>
                <w:rFonts w:ascii="Times New Roman" w:hAnsi="Times New Roman" w:cs="Times New Roman"/>
                <w:bCs/>
                <w:i/>
                <w:iCs/>
                <w:sz w:val="28"/>
                <w:szCs w:val="28"/>
                <w:lang w:val="en-US"/>
              </w:rPr>
            </w:pPr>
            <w:r w:rsidRPr="00166B97">
              <w:rPr>
                <w:rFonts w:ascii="Times New Roman" w:hAnsi="Times New Roman" w:cs="Times New Roman"/>
                <w:bCs/>
                <w:i/>
                <w:iCs/>
                <w:sz w:val="28"/>
                <w:szCs w:val="28"/>
                <w:lang w:val="en-US"/>
              </w:rPr>
              <w:t>84</w:t>
            </w:r>
          </w:p>
        </w:tc>
        <w:tc>
          <w:tcPr>
            <w:tcW w:w="1544" w:type="dxa"/>
            <w:shd w:val="clear" w:color="auto" w:fill="EAEFF7"/>
          </w:tcPr>
          <w:p w14:paraId="52DF0C9D" w14:textId="77777777" w:rsidR="00714474" w:rsidRPr="00166B97" w:rsidRDefault="0010591E" w:rsidP="00E17728">
            <w:pPr>
              <w:tabs>
                <w:tab w:val="left" w:pos="192"/>
              </w:tabs>
              <w:autoSpaceDE w:val="0"/>
              <w:autoSpaceDN w:val="0"/>
              <w:adjustRightInd w:val="0"/>
              <w:spacing w:before="120" w:after="120" w:line="240" w:lineRule="auto"/>
              <w:ind w:right="-1"/>
              <w:jc w:val="center"/>
              <w:rPr>
                <w:rFonts w:ascii="Times New Roman" w:hAnsi="Times New Roman" w:cs="Times New Roman"/>
                <w:bCs/>
                <w:i/>
                <w:iCs/>
                <w:sz w:val="28"/>
                <w:szCs w:val="28"/>
                <w:lang w:val="en-US"/>
              </w:rPr>
            </w:pPr>
            <w:r w:rsidRPr="00166B97">
              <w:rPr>
                <w:rFonts w:ascii="Times New Roman" w:hAnsi="Times New Roman" w:cs="Times New Roman"/>
                <w:bCs/>
                <w:i/>
                <w:iCs/>
                <w:sz w:val="28"/>
                <w:szCs w:val="28"/>
                <w:lang w:val="en-US"/>
              </w:rPr>
              <w:t>81</w:t>
            </w:r>
          </w:p>
        </w:tc>
      </w:tr>
      <w:tr w:rsidR="00714474" w:rsidRPr="00166B97" w14:paraId="2B6FFC63" w14:textId="77777777" w:rsidTr="002015F0">
        <w:trPr>
          <w:trHeight w:val="212"/>
        </w:trPr>
        <w:tc>
          <w:tcPr>
            <w:tcW w:w="4675" w:type="dxa"/>
            <w:shd w:val="clear" w:color="auto" w:fill="auto"/>
            <w:tcMar>
              <w:top w:w="94" w:type="dxa"/>
              <w:left w:w="188" w:type="dxa"/>
              <w:bottom w:w="94" w:type="dxa"/>
              <w:right w:w="188" w:type="dxa"/>
            </w:tcMar>
            <w:hideMark/>
          </w:tcPr>
          <w:p w14:paraId="0D122107" w14:textId="77777777" w:rsidR="00714474" w:rsidRPr="00166B97" w:rsidRDefault="00714474" w:rsidP="00E17728">
            <w:pPr>
              <w:tabs>
                <w:tab w:val="left" w:pos="1017"/>
              </w:tabs>
              <w:autoSpaceDE w:val="0"/>
              <w:autoSpaceDN w:val="0"/>
              <w:adjustRightInd w:val="0"/>
              <w:spacing w:before="120" w:after="120" w:line="240" w:lineRule="auto"/>
              <w:ind w:right="-1"/>
              <w:rPr>
                <w:rFonts w:ascii="Times New Roman" w:hAnsi="Times New Roman" w:cs="Times New Roman"/>
                <w:i/>
                <w:iCs/>
                <w:sz w:val="28"/>
                <w:szCs w:val="28"/>
              </w:rPr>
            </w:pPr>
            <w:r w:rsidRPr="00166B97">
              <w:rPr>
                <w:rFonts w:ascii="Times New Roman" w:hAnsi="Times New Roman" w:cs="Times New Roman"/>
                <w:i/>
                <w:iCs/>
                <w:sz w:val="28"/>
                <w:szCs w:val="28"/>
                <w:lang w:val="en-US"/>
              </w:rPr>
              <w:t>Social well-being</w:t>
            </w:r>
          </w:p>
        </w:tc>
        <w:tc>
          <w:tcPr>
            <w:tcW w:w="1562" w:type="dxa"/>
            <w:shd w:val="clear" w:color="auto" w:fill="auto"/>
            <w:tcMar>
              <w:top w:w="94" w:type="dxa"/>
              <w:left w:w="188" w:type="dxa"/>
              <w:bottom w:w="94" w:type="dxa"/>
              <w:right w:w="188" w:type="dxa"/>
            </w:tcMar>
            <w:hideMark/>
          </w:tcPr>
          <w:p w14:paraId="0B89B9F3" w14:textId="77777777" w:rsidR="00714474" w:rsidRPr="00166B97" w:rsidRDefault="0010591E" w:rsidP="00E17728">
            <w:pPr>
              <w:tabs>
                <w:tab w:val="left" w:pos="1017"/>
              </w:tabs>
              <w:autoSpaceDE w:val="0"/>
              <w:autoSpaceDN w:val="0"/>
              <w:adjustRightInd w:val="0"/>
              <w:spacing w:before="120" w:after="120" w:line="240" w:lineRule="auto"/>
              <w:ind w:right="-1"/>
              <w:jc w:val="center"/>
              <w:rPr>
                <w:rFonts w:ascii="Times New Roman" w:hAnsi="Times New Roman" w:cs="Times New Roman"/>
                <w:i/>
                <w:iCs/>
                <w:sz w:val="28"/>
                <w:szCs w:val="28"/>
                <w:lang w:val="en-US"/>
              </w:rPr>
            </w:pPr>
            <w:r w:rsidRPr="00166B97">
              <w:rPr>
                <w:rFonts w:ascii="Times New Roman" w:hAnsi="Times New Roman" w:cs="Times New Roman"/>
                <w:i/>
                <w:iCs/>
                <w:sz w:val="28"/>
                <w:szCs w:val="28"/>
                <w:lang w:val="en-US"/>
              </w:rPr>
              <w:t>50</w:t>
            </w:r>
          </w:p>
        </w:tc>
        <w:tc>
          <w:tcPr>
            <w:tcW w:w="1575" w:type="dxa"/>
            <w:shd w:val="clear" w:color="auto" w:fill="auto"/>
            <w:tcMar>
              <w:top w:w="94" w:type="dxa"/>
              <w:left w:w="188" w:type="dxa"/>
              <w:bottom w:w="94" w:type="dxa"/>
              <w:right w:w="188" w:type="dxa"/>
            </w:tcMar>
            <w:vAlign w:val="center"/>
            <w:hideMark/>
          </w:tcPr>
          <w:p w14:paraId="3DAF5FCB" w14:textId="77777777" w:rsidR="00714474" w:rsidRPr="00166B97" w:rsidRDefault="0010591E" w:rsidP="00E17728">
            <w:pPr>
              <w:tabs>
                <w:tab w:val="left" w:pos="192"/>
              </w:tabs>
              <w:autoSpaceDE w:val="0"/>
              <w:autoSpaceDN w:val="0"/>
              <w:adjustRightInd w:val="0"/>
              <w:spacing w:before="120" w:after="120" w:line="240" w:lineRule="auto"/>
              <w:ind w:right="-1"/>
              <w:jc w:val="center"/>
              <w:rPr>
                <w:rFonts w:ascii="Times New Roman" w:hAnsi="Times New Roman" w:cs="Times New Roman"/>
                <w:bCs/>
                <w:i/>
                <w:iCs/>
                <w:sz w:val="28"/>
                <w:szCs w:val="28"/>
                <w:lang w:val="en-US"/>
              </w:rPr>
            </w:pPr>
            <w:r w:rsidRPr="00166B97">
              <w:rPr>
                <w:rFonts w:ascii="Times New Roman" w:hAnsi="Times New Roman" w:cs="Times New Roman"/>
                <w:bCs/>
                <w:i/>
                <w:iCs/>
                <w:sz w:val="28"/>
                <w:szCs w:val="28"/>
                <w:lang w:val="en-US"/>
              </w:rPr>
              <w:t>37</w:t>
            </w:r>
          </w:p>
        </w:tc>
        <w:tc>
          <w:tcPr>
            <w:tcW w:w="1544" w:type="dxa"/>
            <w:shd w:val="clear" w:color="auto" w:fill="auto"/>
          </w:tcPr>
          <w:p w14:paraId="0BFAB149" w14:textId="77777777" w:rsidR="00714474" w:rsidRPr="00166B97" w:rsidRDefault="0010591E" w:rsidP="00E17728">
            <w:pPr>
              <w:tabs>
                <w:tab w:val="left" w:pos="192"/>
              </w:tabs>
              <w:autoSpaceDE w:val="0"/>
              <w:autoSpaceDN w:val="0"/>
              <w:adjustRightInd w:val="0"/>
              <w:spacing w:before="120" w:after="120" w:line="240" w:lineRule="auto"/>
              <w:ind w:right="-1"/>
              <w:jc w:val="center"/>
              <w:rPr>
                <w:rFonts w:ascii="Times New Roman" w:hAnsi="Times New Roman" w:cs="Times New Roman"/>
                <w:bCs/>
                <w:i/>
                <w:iCs/>
                <w:sz w:val="28"/>
                <w:szCs w:val="28"/>
                <w:lang w:val="en-US"/>
              </w:rPr>
            </w:pPr>
            <w:r w:rsidRPr="00166B97">
              <w:rPr>
                <w:rFonts w:ascii="Times New Roman" w:hAnsi="Times New Roman" w:cs="Times New Roman"/>
                <w:bCs/>
                <w:i/>
                <w:iCs/>
                <w:sz w:val="28"/>
                <w:szCs w:val="28"/>
                <w:lang w:val="en-US"/>
              </w:rPr>
              <w:t>47</w:t>
            </w:r>
          </w:p>
        </w:tc>
      </w:tr>
      <w:tr w:rsidR="00714474" w:rsidRPr="00166B97" w14:paraId="55758727" w14:textId="77777777" w:rsidTr="002015F0">
        <w:trPr>
          <w:trHeight w:val="276"/>
        </w:trPr>
        <w:tc>
          <w:tcPr>
            <w:tcW w:w="4675" w:type="dxa"/>
            <w:shd w:val="clear" w:color="auto" w:fill="EAEFF7"/>
            <w:tcMar>
              <w:top w:w="94" w:type="dxa"/>
              <w:left w:w="188" w:type="dxa"/>
              <w:bottom w:w="94" w:type="dxa"/>
              <w:right w:w="188" w:type="dxa"/>
            </w:tcMar>
            <w:hideMark/>
          </w:tcPr>
          <w:p w14:paraId="023224A8" w14:textId="77777777" w:rsidR="00714474" w:rsidRPr="00166B97" w:rsidRDefault="00714474" w:rsidP="00E17728">
            <w:pPr>
              <w:tabs>
                <w:tab w:val="left" w:pos="1017"/>
              </w:tabs>
              <w:autoSpaceDE w:val="0"/>
              <w:autoSpaceDN w:val="0"/>
              <w:adjustRightInd w:val="0"/>
              <w:spacing w:before="120" w:after="120" w:line="240" w:lineRule="auto"/>
              <w:ind w:right="-1"/>
              <w:rPr>
                <w:rFonts w:ascii="Times New Roman" w:hAnsi="Times New Roman" w:cs="Times New Roman"/>
                <w:i/>
                <w:iCs/>
                <w:sz w:val="28"/>
                <w:szCs w:val="28"/>
              </w:rPr>
            </w:pPr>
            <w:r w:rsidRPr="00166B97">
              <w:rPr>
                <w:rFonts w:ascii="Times New Roman" w:hAnsi="Times New Roman" w:cs="Times New Roman"/>
                <w:i/>
                <w:iCs/>
                <w:sz w:val="28"/>
                <w:szCs w:val="28"/>
                <w:lang w:val="en-US"/>
              </w:rPr>
              <w:t xml:space="preserve">Social </w:t>
            </w:r>
            <w:r w:rsidR="0010591E" w:rsidRPr="00166B97">
              <w:rPr>
                <w:rFonts w:ascii="Times New Roman" w:hAnsi="Times New Roman" w:cs="Times New Roman"/>
                <w:i/>
                <w:iCs/>
                <w:sz w:val="28"/>
                <w:szCs w:val="28"/>
                <w:lang w:val="en-US"/>
              </w:rPr>
              <w:t>tranquility</w:t>
            </w:r>
          </w:p>
        </w:tc>
        <w:tc>
          <w:tcPr>
            <w:tcW w:w="1562" w:type="dxa"/>
            <w:shd w:val="clear" w:color="auto" w:fill="EAEFF7"/>
            <w:tcMar>
              <w:top w:w="94" w:type="dxa"/>
              <w:left w:w="188" w:type="dxa"/>
              <w:bottom w:w="94" w:type="dxa"/>
              <w:right w:w="188" w:type="dxa"/>
            </w:tcMar>
            <w:hideMark/>
          </w:tcPr>
          <w:p w14:paraId="58B4E778" w14:textId="77777777" w:rsidR="00714474" w:rsidRPr="00166B97" w:rsidRDefault="0010591E" w:rsidP="00E17728">
            <w:pPr>
              <w:tabs>
                <w:tab w:val="left" w:pos="1017"/>
              </w:tabs>
              <w:autoSpaceDE w:val="0"/>
              <w:autoSpaceDN w:val="0"/>
              <w:adjustRightInd w:val="0"/>
              <w:spacing w:before="120" w:after="120" w:line="240" w:lineRule="auto"/>
              <w:ind w:right="-1"/>
              <w:jc w:val="center"/>
              <w:rPr>
                <w:rFonts w:ascii="Times New Roman" w:hAnsi="Times New Roman" w:cs="Times New Roman"/>
                <w:i/>
                <w:iCs/>
                <w:sz w:val="28"/>
                <w:szCs w:val="28"/>
                <w:lang w:val="en-US"/>
              </w:rPr>
            </w:pPr>
            <w:r w:rsidRPr="00166B97">
              <w:rPr>
                <w:rFonts w:ascii="Times New Roman" w:hAnsi="Times New Roman" w:cs="Times New Roman"/>
                <w:i/>
                <w:iCs/>
                <w:sz w:val="28"/>
                <w:szCs w:val="28"/>
                <w:lang w:val="en-US"/>
              </w:rPr>
              <w:t>95</w:t>
            </w:r>
          </w:p>
        </w:tc>
        <w:tc>
          <w:tcPr>
            <w:tcW w:w="1575" w:type="dxa"/>
            <w:shd w:val="clear" w:color="auto" w:fill="EAEFF7"/>
            <w:tcMar>
              <w:top w:w="94" w:type="dxa"/>
              <w:left w:w="188" w:type="dxa"/>
              <w:bottom w:w="94" w:type="dxa"/>
              <w:right w:w="188" w:type="dxa"/>
            </w:tcMar>
            <w:vAlign w:val="center"/>
            <w:hideMark/>
          </w:tcPr>
          <w:p w14:paraId="2F20C768" w14:textId="77777777" w:rsidR="00714474" w:rsidRPr="00166B97" w:rsidRDefault="0010591E" w:rsidP="00E17728">
            <w:pPr>
              <w:tabs>
                <w:tab w:val="left" w:pos="192"/>
              </w:tabs>
              <w:autoSpaceDE w:val="0"/>
              <w:autoSpaceDN w:val="0"/>
              <w:adjustRightInd w:val="0"/>
              <w:spacing w:before="120" w:after="120" w:line="240" w:lineRule="auto"/>
              <w:ind w:right="-1"/>
              <w:jc w:val="center"/>
              <w:rPr>
                <w:rFonts w:ascii="Times New Roman" w:hAnsi="Times New Roman" w:cs="Times New Roman"/>
                <w:bCs/>
                <w:i/>
                <w:iCs/>
                <w:sz w:val="28"/>
                <w:szCs w:val="28"/>
                <w:lang w:val="en-US"/>
              </w:rPr>
            </w:pPr>
            <w:r w:rsidRPr="00166B97">
              <w:rPr>
                <w:rFonts w:ascii="Times New Roman" w:hAnsi="Times New Roman" w:cs="Times New Roman"/>
                <w:bCs/>
                <w:i/>
                <w:iCs/>
                <w:sz w:val="28"/>
                <w:szCs w:val="28"/>
                <w:lang w:val="en-US"/>
              </w:rPr>
              <w:t>91</w:t>
            </w:r>
          </w:p>
        </w:tc>
        <w:tc>
          <w:tcPr>
            <w:tcW w:w="1544" w:type="dxa"/>
            <w:shd w:val="clear" w:color="auto" w:fill="EAEFF7"/>
          </w:tcPr>
          <w:p w14:paraId="178E9EF9" w14:textId="77777777" w:rsidR="00714474" w:rsidRPr="00166B97" w:rsidRDefault="0010591E" w:rsidP="00E17728">
            <w:pPr>
              <w:tabs>
                <w:tab w:val="left" w:pos="192"/>
              </w:tabs>
              <w:autoSpaceDE w:val="0"/>
              <w:autoSpaceDN w:val="0"/>
              <w:adjustRightInd w:val="0"/>
              <w:spacing w:before="120" w:after="120" w:line="240" w:lineRule="auto"/>
              <w:ind w:right="-1"/>
              <w:jc w:val="center"/>
              <w:rPr>
                <w:rFonts w:ascii="Times New Roman" w:hAnsi="Times New Roman" w:cs="Times New Roman"/>
                <w:bCs/>
                <w:i/>
                <w:iCs/>
                <w:sz w:val="28"/>
                <w:szCs w:val="28"/>
                <w:lang w:val="en-US"/>
              </w:rPr>
            </w:pPr>
            <w:r w:rsidRPr="00166B97">
              <w:rPr>
                <w:rFonts w:ascii="Times New Roman" w:hAnsi="Times New Roman" w:cs="Times New Roman"/>
                <w:bCs/>
                <w:i/>
                <w:iCs/>
                <w:sz w:val="28"/>
                <w:szCs w:val="28"/>
                <w:lang w:val="en-US"/>
              </w:rPr>
              <w:t>92</w:t>
            </w:r>
          </w:p>
        </w:tc>
      </w:tr>
    </w:tbl>
    <w:p w14:paraId="51D07DE2" w14:textId="6F119E19" w:rsidR="00DC472B" w:rsidRPr="00166B97" w:rsidRDefault="00DC472B"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According to obtained results, the Company's SRS was 78% in 2022, which is 1 point higher than in 2021. Increase in SRS was mainly due to positive changes </w:t>
      </w:r>
      <w:r w:rsidR="00AC6A16" w:rsidRPr="00166B97">
        <w:rPr>
          <w:rFonts w:ascii="Times New Roman" w:hAnsi="Times New Roman" w:cs="Times New Roman"/>
          <w:sz w:val="28"/>
          <w:szCs w:val="28"/>
          <w:lang w:val="en-US"/>
        </w:rPr>
        <w:t xml:space="preserve">in a number of the Company divisions’ </w:t>
      </w:r>
      <w:r w:rsidRPr="00166B97">
        <w:rPr>
          <w:rFonts w:ascii="Times New Roman" w:hAnsi="Times New Roman" w:cs="Times New Roman"/>
          <w:sz w:val="28"/>
          <w:szCs w:val="28"/>
          <w:lang w:val="en-US"/>
        </w:rPr>
        <w:t xml:space="preserve">Social Well-Being </w:t>
      </w:r>
      <w:r w:rsidR="00A4254F" w:rsidRPr="00166B97">
        <w:rPr>
          <w:rFonts w:ascii="Times New Roman" w:hAnsi="Times New Roman" w:cs="Times New Roman"/>
          <w:sz w:val="28"/>
          <w:szCs w:val="28"/>
          <w:lang w:val="en-US"/>
        </w:rPr>
        <w:t xml:space="preserve">Index </w:t>
      </w:r>
      <w:r w:rsidR="00AC6A16" w:rsidRPr="00166B97">
        <w:rPr>
          <w:rFonts w:ascii="Times New Roman" w:hAnsi="Times New Roman" w:cs="Times New Roman"/>
          <w:sz w:val="28"/>
          <w:szCs w:val="28"/>
          <w:lang w:val="en-US"/>
        </w:rPr>
        <w:t>indicators</w:t>
      </w:r>
      <w:r w:rsidRPr="00166B97">
        <w:rPr>
          <w:rFonts w:ascii="Times New Roman" w:hAnsi="Times New Roman" w:cs="Times New Roman"/>
          <w:sz w:val="28"/>
          <w:szCs w:val="28"/>
          <w:lang w:val="en-US"/>
        </w:rPr>
        <w:t>.</w:t>
      </w:r>
    </w:p>
    <w:p w14:paraId="59370DBA" w14:textId="77777777" w:rsidR="00DC472B" w:rsidRPr="00166B97" w:rsidRDefault="006061C8"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Company’s </w:t>
      </w:r>
      <w:r w:rsidR="00DC472B" w:rsidRPr="00166B97">
        <w:rPr>
          <w:rFonts w:ascii="Times New Roman" w:hAnsi="Times New Roman" w:cs="Times New Roman"/>
          <w:sz w:val="28"/>
          <w:szCs w:val="28"/>
          <w:lang w:val="en-US"/>
        </w:rPr>
        <w:t xml:space="preserve">Social </w:t>
      </w:r>
      <w:r w:rsidRPr="00166B97">
        <w:rPr>
          <w:rFonts w:ascii="Times New Roman" w:hAnsi="Times New Roman" w:cs="Times New Roman"/>
          <w:sz w:val="28"/>
          <w:szCs w:val="28"/>
          <w:lang w:val="en-US"/>
        </w:rPr>
        <w:t xml:space="preserve">Well-Being </w:t>
      </w:r>
      <w:r w:rsidR="00DC472B" w:rsidRPr="00166B97">
        <w:rPr>
          <w:rFonts w:ascii="Times New Roman" w:hAnsi="Times New Roman" w:cs="Times New Roman"/>
          <w:sz w:val="28"/>
          <w:szCs w:val="28"/>
          <w:lang w:val="en-US"/>
        </w:rPr>
        <w:t>Index for the reporting period amounted to 47%</w:t>
      </w:r>
      <w:r w:rsidRPr="00166B97">
        <w:rPr>
          <w:rFonts w:ascii="Times New Roman" w:hAnsi="Times New Roman" w:cs="Times New Roman"/>
          <w:sz w:val="28"/>
          <w:szCs w:val="28"/>
          <w:lang w:val="en-US"/>
        </w:rPr>
        <w:t>,</w:t>
      </w:r>
      <w:r w:rsidR="00DC472B" w:rsidRPr="00166B97">
        <w:rPr>
          <w:rFonts w:ascii="Times New Roman" w:hAnsi="Times New Roman" w:cs="Times New Roman"/>
          <w:sz w:val="28"/>
          <w:szCs w:val="28"/>
          <w:lang w:val="en-US"/>
        </w:rPr>
        <w:t xml:space="preserve"> and for the first time in the last four years</w:t>
      </w:r>
      <w:r w:rsidRPr="00166B97">
        <w:rPr>
          <w:rFonts w:ascii="Times New Roman" w:hAnsi="Times New Roman" w:cs="Times New Roman"/>
          <w:sz w:val="28"/>
          <w:szCs w:val="28"/>
          <w:lang w:val="en-US"/>
        </w:rPr>
        <w:t>,</w:t>
      </w:r>
      <w:r w:rsidR="00DC472B" w:rsidRPr="00166B97">
        <w:rPr>
          <w:rFonts w:ascii="Times New Roman" w:hAnsi="Times New Roman" w:cs="Times New Roman"/>
          <w:sz w:val="28"/>
          <w:szCs w:val="28"/>
          <w:lang w:val="en-US"/>
        </w:rPr>
        <w:t xml:space="preserve"> increased by 10 points compared to the previous year, moving from “critical”</w:t>
      </w:r>
      <w:r w:rsidR="00A5494B" w:rsidRPr="00166B97">
        <w:rPr>
          <w:rFonts w:ascii="Times New Roman" w:hAnsi="Times New Roman" w:cs="Times New Roman"/>
          <w:sz w:val="28"/>
          <w:szCs w:val="28"/>
          <w:lang w:val="en-US"/>
        </w:rPr>
        <w:t xml:space="preserve"> zone</w:t>
      </w:r>
      <w:r w:rsidR="00DC472B" w:rsidRPr="00166B97">
        <w:rPr>
          <w:rFonts w:ascii="Times New Roman" w:hAnsi="Times New Roman" w:cs="Times New Roman"/>
          <w:sz w:val="28"/>
          <w:szCs w:val="28"/>
          <w:lang w:val="en-US"/>
        </w:rPr>
        <w:t xml:space="preserve"> to “tense” zone (according to SRS</w:t>
      </w:r>
      <w:r w:rsidR="00A5494B" w:rsidRPr="00166B97">
        <w:rPr>
          <w:rFonts w:ascii="Times New Roman" w:hAnsi="Times New Roman" w:cs="Times New Roman"/>
          <w:sz w:val="28"/>
          <w:szCs w:val="28"/>
          <w:lang w:val="en-US"/>
        </w:rPr>
        <w:t xml:space="preserve"> </w:t>
      </w:r>
      <w:r w:rsidR="008C12FF" w:rsidRPr="00166B97">
        <w:rPr>
          <w:rFonts w:ascii="Times New Roman" w:hAnsi="Times New Roman" w:cs="Times New Roman"/>
          <w:sz w:val="28"/>
          <w:szCs w:val="28"/>
          <w:lang w:val="en-US"/>
        </w:rPr>
        <w:t xml:space="preserve">ranking </w:t>
      </w:r>
      <w:r w:rsidR="00DC472B" w:rsidRPr="00166B97">
        <w:rPr>
          <w:rFonts w:ascii="Times New Roman" w:hAnsi="Times New Roman" w:cs="Times New Roman"/>
          <w:sz w:val="28"/>
          <w:szCs w:val="28"/>
          <w:lang w:val="en-US"/>
        </w:rPr>
        <w:t xml:space="preserve">scale). </w:t>
      </w:r>
      <w:r w:rsidR="00A5494B" w:rsidRPr="00166B97">
        <w:rPr>
          <w:rFonts w:ascii="Times New Roman" w:hAnsi="Times New Roman" w:cs="Times New Roman"/>
          <w:sz w:val="28"/>
          <w:szCs w:val="28"/>
          <w:lang w:val="en-US"/>
        </w:rPr>
        <w:t>I</w:t>
      </w:r>
      <w:r w:rsidR="00DC472B" w:rsidRPr="00166B97">
        <w:rPr>
          <w:rFonts w:ascii="Times New Roman" w:hAnsi="Times New Roman" w:cs="Times New Roman"/>
          <w:sz w:val="28"/>
          <w:szCs w:val="28"/>
          <w:lang w:val="en-US"/>
        </w:rPr>
        <w:t xml:space="preserve">ncrease in the Social Well-Being Index was </w:t>
      </w:r>
      <w:r w:rsidR="00A5494B" w:rsidRPr="00166B97">
        <w:rPr>
          <w:rFonts w:ascii="Times New Roman" w:hAnsi="Times New Roman" w:cs="Times New Roman"/>
          <w:sz w:val="28"/>
          <w:szCs w:val="28"/>
          <w:lang w:val="en-US"/>
        </w:rPr>
        <w:t xml:space="preserve">largely </w:t>
      </w:r>
      <w:r w:rsidR="00DC472B" w:rsidRPr="00166B97">
        <w:rPr>
          <w:rFonts w:ascii="Times New Roman" w:hAnsi="Times New Roman" w:cs="Times New Roman"/>
          <w:sz w:val="28"/>
          <w:szCs w:val="28"/>
          <w:lang w:val="en-US"/>
        </w:rPr>
        <w:t>due to the improvement in the material well-being of employees (</w:t>
      </w:r>
      <w:r w:rsidR="004F2C66" w:rsidRPr="00166B97">
        <w:rPr>
          <w:rFonts w:ascii="Times New Roman" w:hAnsi="Times New Roman" w:cs="Times New Roman"/>
          <w:sz w:val="28"/>
          <w:szCs w:val="28"/>
          <w:lang w:val="en-US"/>
        </w:rPr>
        <w:t>according to their assessments, satisfaction with financial rewards increased by 6 points</w:t>
      </w:r>
      <w:r w:rsidR="00DC472B" w:rsidRPr="00166B97">
        <w:rPr>
          <w:rFonts w:ascii="Times New Roman" w:hAnsi="Times New Roman" w:cs="Times New Roman"/>
          <w:sz w:val="28"/>
          <w:szCs w:val="28"/>
          <w:lang w:val="en-US"/>
        </w:rPr>
        <w:t>).</w:t>
      </w:r>
    </w:p>
    <w:p w14:paraId="69244CD2" w14:textId="77777777" w:rsidR="00DC472B" w:rsidRPr="00166B97" w:rsidRDefault="00DD25C6"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Engagement</w:t>
      </w:r>
      <w:r w:rsidR="00DC472B" w:rsidRPr="00166B97">
        <w:rPr>
          <w:rFonts w:ascii="Times New Roman" w:hAnsi="Times New Roman" w:cs="Times New Roman"/>
          <w:sz w:val="28"/>
          <w:szCs w:val="28"/>
          <w:lang w:val="en-US"/>
        </w:rPr>
        <w:t xml:space="preserve"> and Social </w:t>
      </w:r>
      <w:r w:rsidR="00562C88" w:rsidRPr="00166B97">
        <w:rPr>
          <w:rFonts w:ascii="Times New Roman" w:hAnsi="Times New Roman" w:cs="Times New Roman"/>
          <w:sz w:val="28"/>
          <w:szCs w:val="28"/>
          <w:lang w:val="en-US"/>
        </w:rPr>
        <w:t>Tranquility</w:t>
      </w:r>
      <w:r w:rsidR="00DC472B" w:rsidRPr="00166B97">
        <w:rPr>
          <w:rFonts w:ascii="Times New Roman" w:hAnsi="Times New Roman" w:cs="Times New Roman"/>
          <w:sz w:val="28"/>
          <w:szCs w:val="28"/>
          <w:lang w:val="en-US"/>
        </w:rPr>
        <w:t xml:space="preserve"> Indices, which are part</w:t>
      </w:r>
      <w:r w:rsidRPr="00166B97">
        <w:rPr>
          <w:rFonts w:ascii="Times New Roman" w:hAnsi="Times New Roman" w:cs="Times New Roman"/>
          <w:sz w:val="28"/>
          <w:szCs w:val="28"/>
          <w:lang w:val="en-US"/>
        </w:rPr>
        <w:t>s</w:t>
      </w:r>
      <w:r w:rsidR="00DC472B" w:rsidRPr="00166B97">
        <w:rPr>
          <w:rFonts w:ascii="Times New Roman" w:hAnsi="Times New Roman" w:cs="Times New Roman"/>
          <w:sz w:val="28"/>
          <w:szCs w:val="28"/>
          <w:lang w:val="en-US"/>
        </w:rPr>
        <w:t xml:space="preserve"> of SRS, are in </w:t>
      </w:r>
      <w:r w:rsidR="008C12FF" w:rsidRPr="00166B97">
        <w:rPr>
          <w:rFonts w:ascii="Times New Roman" w:hAnsi="Times New Roman" w:cs="Times New Roman"/>
          <w:sz w:val="28"/>
          <w:szCs w:val="28"/>
          <w:lang w:val="en-US"/>
        </w:rPr>
        <w:t>“</w:t>
      </w:r>
      <w:r w:rsidR="00DC472B" w:rsidRPr="00166B97">
        <w:rPr>
          <w:rFonts w:ascii="Times New Roman" w:hAnsi="Times New Roman" w:cs="Times New Roman"/>
          <w:sz w:val="28"/>
          <w:szCs w:val="28"/>
          <w:lang w:val="en-US"/>
        </w:rPr>
        <w:t>favorable</w:t>
      </w:r>
      <w:r w:rsidR="008C12FF" w:rsidRPr="00166B97">
        <w:rPr>
          <w:rFonts w:ascii="Times New Roman" w:hAnsi="Times New Roman" w:cs="Times New Roman"/>
          <w:sz w:val="28"/>
          <w:szCs w:val="28"/>
          <w:lang w:val="en-US"/>
        </w:rPr>
        <w:t>”</w:t>
      </w:r>
      <w:r w:rsidR="00DC472B" w:rsidRPr="00166B97">
        <w:rPr>
          <w:rFonts w:ascii="Times New Roman" w:hAnsi="Times New Roman" w:cs="Times New Roman"/>
          <w:sz w:val="28"/>
          <w:szCs w:val="28"/>
          <w:lang w:val="en-US"/>
        </w:rPr>
        <w:t xml:space="preserve"> and </w:t>
      </w:r>
      <w:r w:rsidR="008C12FF" w:rsidRPr="00166B97">
        <w:rPr>
          <w:rFonts w:ascii="Times New Roman" w:hAnsi="Times New Roman" w:cs="Times New Roman"/>
          <w:sz w:val="28"/>
          <w:szCs w:val="28"/>
          <w:lang w:val="en-US"/>
        </w:rPr>
        <w:t>“</w:t>
      </w:r>
      <w:r w:rsidR="00DC472B" w:rsidRPr="00166B97">
        <w:rPr>
          <w:rFonts w:ascii="Times New Roman" w:hAnsi="Times New Roman" w:cs="Times New Roman"/>
          <w:sz w:val="28"/>
          <w:szCs w:val="28"/>
          <w:lang w:val="en-US"/>
        </w:rPr>
        <w:t>stable</w:t>
      </w:r>
      <w:r w:rsidR="008C12FF" w:rsidRPr="00166B97">
        <w:rPr>
          <w:rFonts w:ascii="Times New Roman" w:hAnsi="Times New Roman" w:cs="Times New Roman"/>
          <w:sz w:val="28"/>
          <w:szCs w:val="28"/>
          <w:lang w:val="en-US"/>
        </w:rPr>
        <w:t>”</w:t>
      </w:r>
      <w:r w:rsidR="00DC472B" w:rsidRPr="00166B97">
        <w:rPr>
          <w:rFonts w:ascii="Times New Roman" w:hAnsi="Times New Roman" w:cs="Times New Roman"/>
          <w:sz w:val="28"/>
          <w:szCs w:val="28"/>
          <w:lang w:val="en-US"/>
        </w:rPr>
        <w:t xml:space="preserve"> zone</w:t>
      </w:r>
      <w:r w:rsidR="008C12FF" w:rsidRPr="00166B97">
        <w:rPr>
          <w:rFonts w:ascii="Times New Roman" w:hAnsi="Times New Roman" w:cs="Times New Roman"/>
          <w:sz w:val="28"/>
          <w:szCs w:val="28"/>
          <w:lang w:val="en-US"/>
        </w:rPr>
        <w:t>s</w:t>
      </w:r>
      <w:r w:rsidR="00DC472B" w:rsidRPr="00166B97">
        <w:rPr>
          <w:rFonts w:ascii="Times New Roman" w:hAnsi="Times New Roman" w:cs="Times New Roman"/>
          <w:sz w:val="28"/>
          <w:szCs w:val="28"/>
          <w:lang w:val="en-US"/>
        </w:rPr>
        <w:t xml:space="preserve"> (according to SRS ranking scale).</w:t>
      </w:r>
    </w:p>
    <w:p w14:paraId="20E120E3" w14:textId="77777777" w:rsidR="00DC472B" w:rsidRPr="00166B97" w:rsidRDefault="00177C6E"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S</w:t>
      </w:r>
      <w:r w:rsidR="00DC472B" w:rsidRPr="00166B97">
        <w:rPr>
          <w:rFonts w:ascii="Times New Roman" w:hAnsi="Times New Roman" w:cs="Times New Roman"/>
          <w:sz w:val="28"/>
          <w:szCs w:val="28"/>
          <w:lang w:val="en-US"/>
        </w:rPr>
        <w:t xml:space="preserve">table level of social stability in the workforce had a positive impact on the </w:t>
      </w:r>
      <w:r w:rsidRPr="00166B97">
        <w:rPr>
          <w:rFonts w:ascii="Times New Roman" w:hAnsi="Times New Roman" w:cs="Times New Roman"/>
          <w:sz w:val="28"/>
          <w:szCs w:val="28"/>
          <w:lang w:val="en-US"/>
        </w:rPr>
        <w:t xml:space="preserve">production program </w:t>
      </w:r>
      <w:r w:rsidR="00DC472B" w:rsidRPr="00166B97">
        <w:rPr>
          <w:rFonts w:ascii="Times New Roman" w:hAnsi="Times New Roman" w:cs="Times New Roman"/>
          <w:sz w:val="28"/>
          <w:szCs w:val="28"/>
          <w:lang w:val="en-US"/>
        </w:rPr>
        <w:t xml:space="preserve">implementation </w:t>
      </w:r>
      <w:r w:rsidRPr="00166B97">
        <w:rPr>
          <w:rFonts w:ascii="Times New Roman" w:hAnsi="Times New Roman" w:cs="Times New Roman"/>
          <w:sz w:val="28"/>
          <w:szCs w:val="28"/>
          <w:lang w:val="en-US"/>
        </w:rPr>
        <w:t xml:space="preserve">and </w:t>
      </w:r>
      <w:r w:rsidR="00DC472B" w:rsidRPr="00166B97">
        <w:rPr>
          <w:rFonts w:ascii="Times New Roman" w:hAnsi="Times New Roman" w:cs="Times New Roman"/>
          <w:sz w:val="28"/>
          <w:szCs w:val="28"/>
          <w:lang w:val="en-US"/>
        </w:rPr>
        <w:t xml:space="preserve">tasks </w:t>
      </w:r>
      <w:r w:rsidR="002F4C9F" w:rsidRPr="00166B97">
        <w:rPr>
          <w:rFonts w:ascii="Times New Roman" w:hAnsi="Times New Roman" w:cs="Times New Roman"/>
          <w:sz w:val="28"/>
          <w:szCs w:val="28"/>
          <w:lang w:val="en-US"/>
        </w:rPr>
        <w:t xml:space="preserve">performance </w:t>
      </w:r>
      <w:r w:rsidR="00DC472B" w:rsidRPr="00166B97">
        <w:rPr>
          <w:rFonts w:ascii="Times New Roman" w:hAnsi="Times New Roman" w:cs="Times New Roman"/>
          <w:sz w:val="28"/>
          <w:szCs w:val="28"/>
          <w:lang w:val="en-US"/>
        </w:rPr>
        <w:t xml:space="preserve">aimed at implementing </w:t>
      </w:r>
      <w:r w:rsidR="00935C3A" w:rsidRPr="00166B97">
        <w:rPr>
          <w:rFonts w:ascii="Times New Roman" w:hAnsi="Times New Roman" w:cs="Times New Roman"/>
          <w:sz w:val="28"/>
          <w:szCs w:val="28"/>
          <w:lang w:val="en-US"/>
        </w:rPr>
        <w:t xml:space="preserve">in 2022 </w:t>
      </w:r>
      <w:r w:rsidR="00DC472B" w:rsidRPr="00166B97">
        <w:rPr>
          <w:rFonts w:ascii="Times New Roman" w:hAnsi="Times New Roman" w:cs="Times New Roman"/>
          <w:sz w:val="28"/>
          <w:szCs w:val="28"/>
          <w:lang w:val="en-US"/>
        </w:rPr>
        <w:t>the Company's Development Strategy for 2018-2028.</w:t>
      </w:r>
    </w:p>
    <w:p w14:paraId="236CBDFC" w14:textId="77777777" w:rsidR="00E17728" w:rsidRDefault="00E17728" w:rsidP="00E17728">
      <w:pPr>
        <w:spacing w:before="120" w:after="120" w:line="240" w:lineRule="auto"/>
        <w:jc w:val="both"/>
        <w:rPr>
          <w:rFonts w:ascii="Times New Roman" w:hAnsi="Times New Roman" w:cs="Times New Roman"/>
          <w:b/>
          <w:bCs/>
          <w:sz w:val="28"/>
          <w:szCs w:val="28"/>
          <w:lang w:val="en-US"/>
        </w:rPr>
      </w:pPr>
    </w:p>
    <w:p w14:paraId="1990E2D5" w14:textId="77777777" w:rsidR="00E17728" w:rsidRDefault="00E17728" w:rsidP="00E17728">
      <w:pPr>
        <w:spacing w:before="120" w:after="120" w:line="240" w:lineRule="auto"/>
        <w:jc w:val="both"/>
        <w:rPr>
          <w:rFonts w:ascii="Times New Roman" w:hAnsi="Times New Roman" w:cs="Times New Roman"/>
          <w:b/>
          <w:bCs/>
          <w:sz w:val="28"/>
          <w:szCs w:val="28"/>
          <w:lang w:val="en-US"/>
        </w:rPr>
      </w:pPr>
    </w:p>
    <w:p w14:paraId="4121FEDA" w14:textId="77777777" w:rsidR="00E17728" w:rsidRDefault="00E17728" w:rsidP="00E17728">
      <w:pPr>
        <w:spacing w:before="120" w:after="120" w:line="240" w:lineRule="auto"/>
        <w:jc w:val="both"/>
        <w:rPr>
          <w:rFonts w:ascii="Times New Roman" w:hAnsi="Times New Roman" w:cs="Times New Roman"/>
          <w:b/>
          <w:bCs/>
          <w:sz w:val="28"/>
          <w:szCs w:val="28"/>
          <w:lang w:val="en-US"/>
        </w:rPr>
      </w:pPr>
    </w:p>
    <w:p w14:paraId="547B3342" w14:textId="665AB6C1" w:rsidR="00EE631F" w:rsidRPr="00166B97" w:rsidRDefault="00EE631F" w:rsidP="00E17728">
      <w:pPr>
        <w:spacing w:before="120" w:after="120" w:line="240" w:lineRule="auto"/>
        <w:jc w:val="both"/>
        <w:rPr>
          <w:rFonts w:ascii="Times New Roman" w:hAnsi="Times New Roman" w:cs="Times New Roman"/>
          <w:b/>
          <w:bCs/>
          <w:sz w:val="28"/>
          <w:szCs w:val="28"/>
          <w:lang w:val="en-US"/>
        </w:rPr>
      </w:pPr>
      <w:r w:rsidRPr="00166B97">
        <w:rPr>
          <w:rFonts w:ascii="Times New Roman" w:hAnsi="Times New Roman" w:cs="Times New Roman"/>
          <w:b/>
          <w:bCs/>
          <w:sz w:val="28"/>
          <w:szCs w:val="28"/>
          <w:lang w:val="en-US"/>
        </w:rPr>
        <w:lastRenderedPageBreak/>
        <w:t xml:space="preserve">1.1.2 Measures for social partnership and improvement of social and labor conditions of the </w:t>
      </w:r>
      <w:r w:rsidR="003715F4" w:rsidRPr="00166B97">
        <w:rPr>
          <w:rFonts w:ascii="Times New Roman" w:hAnsi="Times New Roman" w:cs="Times New Roman"/>
          <w:b/>
          <w:bCs/>
          <w:sz w:val="28"/>
          <w:szCs w:val="28"/>
          <w:lang w:val="en-US"/>
        </w:rPr>
        <w:t>production</w:t>
      </w:r>
      <w:r w:rsidRPr="00166B97">
        <w:rPr>
          <w:rFonts w:ascii="Times New Roman" w:hAnsi="Times New Roman" w:cs="Times New Roman"/>
          <w:b/>
          <w:bCs/>
          <w:sz w:val="28"/>
          <w:szCs w:val="28"/>
          <w:lang w:val="en-US"/>
        </w:rPr>
        <w:t xml:space="preserve"> personnel</w:t>
      </w:r>
    </w:p>
    <w:p w14:paraId="2ACD415B" w14:textId="77777777" w:rsidR="00EE631F" w:rsidRPr="00166B97" w:rsidRDefault="00AF6127"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order to systematically approach the issue of increasing the Company’s social stability, improving relationships and preventing social tensions in the workforce, based on ISS survey results, the recommendations of </w:t>
      </w:r>
      <w:r w:rsidR="00A00824" w:rsidRPr="00166B97">
        <w:rPr>
          <w:rFonts w:ascii="Times New Roman" w:hAnsi="Times New Roman" w:cs="Times New Roman"/>
          <w:sz w:val="28"/>
          <w:szCs w:val="28"/>
          <w:lang w:val="en-US"/>
        </w:rPr>
        <w:t>CSCC</w:t>
      </w:r>
      <w:r w:rsidRPr="00166B97">
        <w:rPr>
          <w:rFonts w:ascii="Times New Roman" w:hAnsi="Times New Roman" w:cs="Times New Roman"/>
          <w:sz w:val="28"/>
          <w:szCs w:val="28"/>
          <w:lang w:val="en-US"/>
        </w:rPr>
        <w:t xml:space="preserve"> and NAC </w:t>
      </w:r>
      <w:proofErr w:type="spellStart"/>
      <w:r w:rsidRPr="00166B97">
        <w:rPr>
          <w:rFonts w:ascii="Times New Roman" w:hAnsi="Times New Roman" w:cs="Times New Roman"/>
          <w:sz w:val="28"/>
          <w:szCs w:val="28"/>
          <w:lang w:val="en-US"/>
        </w:rPr>
        <w:t>Kazatomprom</w:t>
      </w:r>
      <w:proofErr w:type="spellEnd"/>
      <w:r w:rsidRPr="00166B97">
        <w:rPr>
          <w:rFonts w:ascii="Times New Roman" w:hAnsi="Times New Roman" w:cs="Times New Roman"/>
          <w:sz w:val="28"/>
          <w:szCs w:val="28"/>
          <w:lang w:val="en-US"/>
        </w:rPr>
        <w:t xml:space="preserve"> JSC (hereinafter </w:t>
      </w:r>
      <w:r w:rsidR="00962FB8"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the Sole Shareholder)</w:t>
      </w:r>
      <w:r w:rsidR="006D56BF" w:rsidRPr="00166B97">
        <w:rPr>
          <w:rFonts w:ascii="Times New Roman" w:hAnsi="Times New Roman" w:cs="Times New Roman"/>
          <w:sz w:val="28"/>
          <w:szCs w:val="28"/>
          <w:lang w:val="en-US"/>
        </w:rPr>
        <w:t xml:space="preserve"> specialists</w:t>
      </w:r>
      <w:r w:rsidRPr="00166B97">
        <w:rPr>
          <w:rFonts w:ascii="Times New Roman" w:hAnsi="Times New Roman" w:cs="Times New Roman"/>
          <w:sz w:val="28"/>
          <w:szCs w:val="28"/>
          <w:lang w:val="en-US"/>
        </w:rPr>
        <w:t>, the Company annually develops measures for social partnership and increasing the social stability</w:t>
      </w:r>
      <w:r w:rsidR="00A32F7C" w:rsidRPr="00166B97">
        <w:rPr>
          <w:rFonts w:ascii="Times New Roman" w:hAnsi="Times New Roman" w:cs="Times New Roman"/>
          <w:sz w:val="28"/>
          <w:szCs w:val="28"/>
          <w:lang w:val="en-US"/>
        </w:rPr>
        <w:t xml:space="preserve"> level</w:t>
      </w:r>
      <w:r w:rsidRPr="00166B97">
        <w:rPr>
          <w:rFonts w:ascii="Times New Roman" w:hAnsi="Times New Roman" w:cs="Times New Roman"/>
          <w:sz w:val="28"/>
          <w:szCs w:val="28"/>
          <w:lang w:val="en-US"/>
        </w:rPr>
        <w:t>.</w:t>
      </w:r>
    </w:p>
    <w:p w14:paraId="1F51072B" w14:textId="77777777" w:rsidR="00962FB8" w:rsidRPr="00166B97" w:rsidRDefault="00962FB8"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2022, the Company developed the Plan of Activities for social partnership, internal communications and improvement of the social stability level (hereinafter – the Plan), which provides for 8 sections, including 41 activities in the following areas:</w:t>
      </w:r>
    </w:p>
    <w:p w14:paraId="028CBE90" w14:textId="77777777" w:rsidR="007D3FB4" w:rsidRPr="00166B97" w:rsidRDefault="007D3FB4" w:rsidP="00B07C09">
      <w:pPr>
        <w:numPr>
          <w:ilvl w:val="0"/>
          <w:numId w:val="7"/>
        </w:numPr>
        <w:tabs>
          <w:tab w:val="clear" w:pos="720"/>
          <w:tab w:val="left" w:pos="1080"/>
        </w:tabs>
        <w:autoSpaceDE w:val="0"/>
        <w:autoSpaceDN w:val="0"/>
        <w:adjustRightInd w:val="0"/>
        <w:spacing w:before="120" w:after="120" w:line="240" w:lineRule="auto"/>
        <w:ind w:left="0" w:right="-1" w:firstLine="709"/>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development of an action plan, reporting;</w:t>
      </w:r>
    </w:p>
    <w:p w14:paraId="6C7747CB" w14:textId="77777777" w:rsidR="007D3FB4" w:rsidRPr="00166B97" w:rsidRDefault="007D3FB4" w:rsidP="00B07C09">
      <w:pPr>
        <w:numPr>
          <w:ilvl w:val="0"/>
          <w:numId w:val="7"/>
        </w:numPr>
        <w:tabs>
          <w:tab w:val="clear" w:pos="720"/>
          <w:tab w:val="left" w:pos="1080"/>
        </w:tabs>
        <w:autoSpaceDE w:val="0"/>
        <w:autoSpaceDN w:val="0"/>
        <w:adjustRightInd w:val="0"/>
        <w:spacing w:before="120" w:after="120" w:line="240" w:lineRule="auto"/>
        <w:ind w:left="0" w:right="-1" w:firstLine="709"/>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 xml:space="preserve">internal communications; </w:t>
      </w:r>
    </w:p>
    <w:p w14:paraId="370A1A67" w14:textId="77777777" w:rsidR="007D3FB4" w:rsidRPr="00166B97" w:rsidRDefault="007D3FB4" w:rsidP="00B07C09">
      <w:pPr>
        <w:numPr>
          <w:ilvl w:val="0"/>
          <w:numId w:val="7"/>
        </w:numPr>
        <w:tabs>
          <w:tab w:val="clear" w:pos="720"/>
          <w:tab w:val="left" w:pos="1080"/>
        </w:tabs>
        <w:autoSpaceDE w:val="0"/>
        <w:autoSpaceDN w:val="0"/>
        <w:adjustRightInd w:val="0"/>
        <w:spacing w:before="120" w:after="120" w:line="240" w:lineRule="auto"/>
        <w:ind w:left="0" w:right="-1" w:firstLine="709"/>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 xml:space="preserve">social and labor relations; </w:t>
      </w:r>
    </w:p>
    <w:p w14:paraId="19A3C24E" w14:textId="77777777" w:rsidR="007D3FB4" w:rsidRPr="00166B97" w:rsidRDefault="007D3FB4" w:rsidP="00B07C09">
      <w:pPr>
        <w:numPr>
          <w:ilvl w:val="0"/>
          <w:numId w:val="7"/>
        </w:numPr>
        <w:tabs>
          <w:tab w:val="clear" w:pos="720"/>
          <w:tab w:val="left" w:pos="1080"/>
        </w:tabs>
        <w:autoSpaceDE w:val="0"/>
        <w:autoSpaceDN w:val="0"/>
        <w:adjustRightInd w:val="0"/>
        <w:spacing w:before="120" w:after="120" w:line="240" w:lineRule="auto"/>
        <w:ind w:left="0" w:right="-1" w:firstLine="709"/>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 xml:space="preserve">economic and physical safety; </w:t>
      </w:r>
    </w:p>
    <w:p w14:paraId="3A61D87E" w14:textId="77777777" w:rsidR="007D3FB4" w:rsidRPr="00166B97" w:rsidRDefault="007D3FB4" w:rsidP="00B07C09">
      <w:pPr>
        <w:numPr>
          <w:ilvl w:val="0"/>
          <w:numId w:val="7"/>
        </w:numPr>
        <w:tabs>
          <w:tab w:val="clear" w:pos="720"/>
          <w:tab w:val="left" w:pos="1080"/>
        </w:tabs>
        <w:autoSpaceDE w:val="0"/>
        <w:autoSpaceDN w:val="0"/>
        <w:adjustRightInd w:val="0"/>
        <w:spacing w:before="120" w:after="120" w:line="240" w:lineRule="auto"/>
        <w:ind w:left="0" w:right="-1" w:firstLine="709"/>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labor protection, food and accommodation conditions;</w:t>
      </w:r>
    </w:p>
    <w:p w14:paraId="56BB2F6A" w14:textId="77777777" w:rsidR="007D3FB4" w:rsidRPr="00166B97" w:rsidRDefault="007D3FB4" w:rsidP="00B07C09">
      <w:pPr>
        <w:numPr>
          <w:ilvl w:val="0"/>
          <w:numId w:val="7"/>
        </w:numPr>
        <w:tabs>
          <w:tab w:val="clear" w:pos="720"/>
          <w:tab w:val="left" w:pos="1080"/>
        </w:tabs>
        <w:autoSpaceDE w:val="0"/>
        <w:autoSpaceDN w:val="0"/>
        <w:adjustRightInd w:val="0"/>
        <w:spacing w:before="120" w:after="120" w:line="240" w:lineRule="auto"/>
        <w:ind w:left="0" w:right="-1" w:firstLine="709"/>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ombudsman;</w:t>
      </w:r>
    </w:p>
    <w:p w14:paraId="6616E6F2" w14:textId="77777777" w:rsidR="007D3FB4" w:rsidRPr="00166B97" w:rsidRDefault="007D3FB4" w:rsidP="00B07C09">
      <w:pPr>
        <w:numPr>
          <w:ilvl w:val="0"/>
          <w:numId w:val="7"/>
        </w:numPr>
        <w:tabs>
          <w:tab w:val="clear" w:pos="720"/>
          <w:tab w:val="left" w:pos="1080"/>
        </w:tabs>
        <w:autoSpaceDE w:val="0"/>
        <w:autoSpaceDN w:val="0"/>
        <w:adjustRightInd w:val="0"/>
        <w:spacing w:before="120" w:after="120" w:line="240" w:lineRule="auto"/>
        <w:ind w:left="0" w:right="-1" w:firstLine="709"/>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compliance;</w:t>
      </w:r>
    </w:p>
    <w:p w14:paraId="17A6D245" w14:textId="77777777" w:rsidR="0014411D" w:rsidRPr="00166B97" w:rsidRDefault="0014411D" w:rsidP="00B07C09">
      <w:pPr>
        <w:numPr>
          <w:ilvl w:val="0"/>
          <w:numId w:val="7"/>
        </w:numPr>
        <w:tabs>
          <w:tab w:val="clear" w:pos="720"/>
          <w:tab w:val="left" w:pos="1080"/>
        </w:tabs>
        <w:autoSpaceDE w:val="0"/>
        <w:autoSpaceDN w:val="0"/>
        <w:adjustRightInd w:val="0"/>
        <w:spacing w:before="120" w:after="120" w:line="240" w:lineRule="auto"/>
        <w:ind w:left="0" w:right="-1" w:firstLine="709"/>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 xml:space="preserve">interaction with Public Association </w:t>
      </w:r>
      <w:r w:rsidR="004419AE" w:rsidRPr="00166B97">
        <w:rPr>
          <w:rFonts w:ascii="Times New Roman" w:hAnsi="Times New Roman" w:cs="Times New Roman"/>
          <w:bCs/>
          <w:sz w:val="28"/>
          <w:szCs w:val="28"/>
          <w:lang w:val="en-US"/>
        </w:rPr>
        <w:t>“</w:t>
      </w:r>
      <w:r w:rsidRPr="00166B97">
        <w:rPr>
          <w:rFonts w:ascii="Times New Roman" w:hAnsi="Times New Roman" w:cs="Times New Roman"/>
          <w:bCs/>
          <w:sz w:val="28"/>
          <w:szCs w:val="28"/>
          <w:lang w:val="en-US"/>
        </w:rPr>
        <w:t xml:space="preserve">Local </w:t>
      </w:r>
      <w:r w:rsidR="004A108F" w:rsidRPr="00166B97">
        <w:rPr>
          <w:rFonts w:ascii="Times New Roman" w:hAnsi="Times New Roman" w:cs="Times New Roman"/>
          <w:bCs/>
          <w:sz w:val="28"/>
          <w:szCs w:val="28"/>
          <w:lang w:val="en-US"/>
        </w:rPr>
        <w:t xml:space="preserve">Workers </w:t>
      </w:r>
      <w:r w:rsidRPr="00166B97">
        <w:rPr>
          <w:rFonts w:ascii="Times New Roman" w:hAnsi="Times New Roman" w:cs="Times New Roman"/>
          <w:bCs/>
          <w:sz w:val="28"/>
          <w:szCs w:val="28"/>
          <w:lang w:val="en-US"/>
        </w:rPr>
        <w:t xml:space="preserve">Trade Union of </w:t>
      </w:r>
      <w:r w:rsidR="004419AE" w:rsidRPr="00166B97">
        <w:rPr>
          <w:rFonts w:ascii="Times New Roman" w:hAnsi="Times New Roman" w:cs="Times New Roman"/>
          <w:bCs/>
          <w:sz w:val="28"/>
          <w:szCs w:val="28"/>
          <w:lang w:val="en-US"/>
        </w:rPr>
        <w:t>UMP JSC”</w:t>
      </w:r>
      <w:r w:rsidRPr="00166B97">
        <w:rPr>
          <w:rFonts w:ascii="Times New Roman" w:hAnsi="Times New Roman" w:cs="Times New Roman"/>
          <w:bCs/>
          <w:sz w:val="28"/>
          <w:szCs w:val="28"/>
          <w:lang w:val="en-US"/>
        </w:rPr>
        <w:t xml:space="preserve"> (hereinafter </w:t>
      </w:r>
      <w:r w:rsidR="004419AE" w:rsidRPr="00166B97">
        <w:rPr>
          <w:rFonts w:ascii="Times New Roman" w:hAnsi="Times New Roman" w:cs="Times New Roman"/>
          <w:bCs/>
          <w:sz w:val="28"/>
          <w:szCs w:val="28"/>
          <w:lang w:val="en-US"/>
        </w:rPr>
        <w:t xml:space="preserve">– </w:t>
      </w:r>
      <w:r w:rsidR="004E20C2" w:rsidRPr="00166B97">
        <w:rPr>
          <w:rFonts w:ascii="Times New Roman" w:hAnsi="Times New Roman" w:cs="Times New Roman"/>
          <w:bCs/>
          <w:sz w:val="28"/>
          <w:szCs w:val="28"/>
          <w:lang w:val="en-US"/>
        </w:rPr>
        <w:t>LPR</w:t>
      </w:r>
      <w:r w:rsidR="00727FF4" w:rsidRPr="00166B97">
        <w:rPr>
          <w:rFonts w:ascii="Times New Roman" w:hAnsi="Times New Roman" w:cs="Times New Roman"/>
          <w:bCs/>
          <w:sz w:val="28"/>
          <w:szCs w:val="28"/>
          <w:lang w:val="en-US"/>
        </w:rPr>
        <w:t xml:space="preserve">, </w:t>
      </w:r>
      <w:r w:rsidRPr="00166B97">
        <w:rPr>
          <w:rFonts w:ascii="Times New Roman" w:hAnsi="Times New Roman" w:cs="Times New Roman"/>
          <w:bCs/>
          <w:sz w:val="28"/>
          <w:szCs w:val="28"/>
          <w:lang w:val="en-US"/>
        </w:rPr>
        <w:t>Trade Union).</w:t>
      </w:r>
    </w:p>
    <w:p w14:paraId="47DE8036" w14:textId="77777777" w:rsidR="00962FB8" w:rsidRPr="00166B97" w:rsidRDefault="00CF70BD"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All activities of the Plan were implemented in full. Actual share of the Plan's implementation was 100%. Information on the Plan’s implementation was entered into the </w:t>
      </w:r>
      <w:proofErr w:type="spellStart"/>
      <w:r w:rsidRPr="00166B97">
        <w:rPr>
          <w:rFonts w:ascii="Times New Roman" w:hAnsi="Times New Roman" w:cs="Times New Roman"/>
          <w:sz w:val="28"/>
          <w:szCs w:val="28"/>
          <w:lang w:val="en-US"/>
        </w:rPr>
        <w:t>eKAP</w:t>
      </w:r>
      <w:proofErr w:type="spellEnd"/>
      <w:r w:rsidRPr="00166B97">
        <w:rPr>
          <w:rFonts w:ascii="Times New Roman" w:hAnsi="Times New Roman" w:cs="Times New Roman"/>
          <w:sz w:val="28"/>
          <w:szCs w:val="28"/>
          <w:lang w:val="en-US"/>
        </w:rPr>
        <w:t xml:space="preserve"> system on a quarterly basis with a cumulative total for monitoring by the Sole Shareholder. The report on </w:t>
      </w:r>
      <w:r w:rsidR="00457807" w:rsidRPr="00166B97">
        <w:rPr>
          <w:rFonts w:ascii="Times New Roman" w:hAnsi="Times New Roman" w:cs="Times New Roman"/>
          <w:sz w:val="28"/>
          <w:szCs w:val="28"/>
          <w:lang w:val="en-US"/>
        </w:rPr>
        <w:t xml:space="preserve">the Plan’s </w:t>
      </w:r>
      <w:r w:rsidRPr="00166B97">
        <w:rPr>
          <w:rFonts w:ascii="Times New Roman" w:hAnsi="Times New Roman" w:cs="Times New Roman"/>
          <w:sz w:val="28"/>
          <w:szCs w:val="28"/>
          <w:lang w:val="en-US"/>
        </w:rPr>
        <w:t xml:space="preserve">implementation was approved by </w:t>
      </w:r>
      <w:r w:rsidR="00457807" w:rsidRPr="00166B97">
        <w:rPr>
          <w:rFonts w:ascii="Times New Roman" w:hAnsi="Times New Roman" w:cs="Times New Roman"/>
          <w:sz w:val="28"/>
          <w:szCs w:val="28"/>
          <w:lang w:val="en-US"/>
        </w:rPr>
        <w:t xml:space="preserve">the Company Board of Directors’ Resolution </w:t>
      </w:r>
      <w:r w:rsidRPr="00166B97">
        <w:rPr>
          <w:rFonts w:ascii="Times New Roman" w:hAnsi="Times New Roman" w:cs="Times New Roman"/>
          <w:sz w:val="28"/>
          <w:szCs w:val="28"/>
          <w:lang w:val="en-US"/>
        </w:rPr>
        <w:t>No. 3 dated March 17, 2023.</w:t>
      </w:r>
    </w:p>
    <w:p w14:paraId="25D63470" w14:textId="77777777" w:rsidR="0043430B" w:rsidRDefault="0043430B" w:rsidP="00E17728">
      <w:pPr>
        <w:spacing w:before="120" w:after="120" w:line="240" w:lineRule="auto"/>
        <w:rPr>
          <w:rFonts w:ascii="Times New Roman" w:hAnsi="Times New Roman" w:cs="Times New Roman"/>
          <w:b/>
          <w:sz w:val="28"/>
          <w:szCs w:val="28"/>
          <w:lang w:val="en-US"/>
        </w:rPr>
      </w:pPr>
    </w:p>
    <w:p w14:paraId="3E1479CD" w14:textId="32EC145E" w:rsidR="000A1027" w:rsidRPr="00166B97" w:rsidRDefault="000A1027" w:rsidP="00E17728">
      <w:pPr>
        <w:spacing w:before="120" w:after="120" w:line="240" w:lineRule="auto"/>
        <w:rPr>
          <w:rFonts w:ascii="Times New Roman" w:hAnsi="Times New Roman" w:cs="Times New Roman"/>
          <w:b/>
          <w:sz w:val="28"/>
          <w:szCs w:val="28"/>
          <w:lang w:val="en-US"/>
        </w:rPr>
      </w:pPr>
      <w:r w:rsidRPr="00166B97">
        <w:rPr>
          <w:rFonts w:ascii="Times New Roman" w:hAnsi="Times New Roman" w:cs="Times New Roman"/>
          <w:b/>
          <w:sz w:val="28"/>
          <w:szCs w:val="28"/>
          <w:lang w:val="en-US"/>
        </w:rPr>
        <w:t xml:space="preserve">1.2 Human Resource Development              </w:t>
      </w:r>
    </w:p>
    <w:p w14:paraId="3291727C" w14:textId="77777777" w:rsidR="000A1027" w:rsidRPr="00166B97" w:rsidRDefault="000A1027"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Company recognizes </w:t>
      </w:r>
      <w:r w:rsidR="00B73249" w:rsidRPr="00166B97">
        <w:rPr>
          <w:rFonts w:ascii="Times New Roman" w:hAnsi="Times New Roman" w:cs="Times New Roman"/>
          <w:sz w:val="28"/>
          <w:szCs w:val="28"/>
          <w:lang w:val="en-US"/>
        </w:rPr>
        <w:t xml:space="preserve">its employees as the </w:t>
      </w:r>
      <w:r w:rsidRPr="00166B97">
        <w:rPr>
          <w:rFonts w:ascii="Times New Roman" w:hAnsi="Times New Roman" w:cs="Times New Roman"/>
          <w:sz w:val="28"/>
          <w:szCs w:val="28"/>
          <w:lang w:val="en-US"/>
        </w:rPr>
        <w:t xml:space="preserve">most important asset and is committed to </w:t>
      </w:r>
      <w:r w:rsidR="00FE6C54" w:rsidRPr="00166B97">
        <w:rPr>
          <w:rFonts w:ascii="Times New Roman" w:hAnsi="Times New Roman" w:cs="Times New Roman"/>
          <w:sz w:val="28"/>
          <w:szCs w:val="28"/>
          <w:lang w:val="en-US"/>
        </w:rPr>
        <w:t xml:space="preserve">assure their </w:t>
      </w:r>
      <w:r w:rsidRPr="00166B97">
        <w:rPr>
          <w:rFonts w:ascii="Times New Roman" w:hAnsi="Times New Roman" w:cs="Times New Roman"/>
          <w:sz w:val="28"/>
          <w:szCs w:val="28"/>
          <w:lang w:val="en-US"/>
        </w:rPr>
        <w:t>welfare, professional and personal growth which are key</w:t>
      </w:r>
      <w:r w:rsidR="00FE6C54" w:rsidRPr="00166B97">
        <w:rPr>
          <w:rFonts w:ascii="Times New Roman" w:hAnsi="Times New Roman" w:cs="Times New Roman"/>
          <w:sz w:val="28"/>
          <w:szCs w:val="28"/>
          <w:lang w:val="en-US"/>
        </w:rPr>
        <w:t>s</w:t>
      </w:r>
      <w:r w:rsidRPr="00166B97">
        <w:rPr>
          <w:rFonts w:ascii="Times New Roman" w:hAnsi="Times New Roman" w:cs="Times New Roman"/>
          <w:sz w:val="28"/>
          <w:szCs w:val="28"/>
          <w:lang w:val="en-US"/>
        </w:rPr>
        <w:t xml:space="preserve"> to sustainable development of </w:t>
      </w:r>
      <w:r w:rsidR="00FE6C54" w:rsidRPr="00166B97">
        <w:rPr>
          <w:rFonts w:ascii="Times New Roman" w:hAnsi="Times New Roman" w:cs="Times New Roman"/>
          <w:sz w:val="28"/>
          <w:szCs w:val="28"/>
          <w:lang w:val="en-US"/>
        </w:rPr>
        <w:t>the Company</w:t>
      </w:r>
      <w:r w:rsidRPr="00166B97">
        <w:rPr>
          <w:rFonts w:ascii="Times New Roman" w:hAnsi="Times New Roman" w:cs="Times New Roman"/>
          <w:sz w:val="28"/>
          <w:szCs w:val="28"/>
          <w:lang w:val="en-US"/>
        </w:rPr>
        <w:t>.</w:t>
      </w:r>
      <w:r w:rsidR="00C26439" w:rsidRPr="00166B97">
        <w:rPr>
          <w:rFonts w:ascii="Times New Roman" w:hAnsi="Times New Roman" w:cs="Times New Roman"/>
          <w:sz w:val="28"/>
          <w:szCs w:val="28"/>
          <w:lang w:val="en-US"/>
        </w:rPr>
        <w:t xml:space="preserve"> The Company builds relationships with Employees based on the principles of social partnership, </w:t>
      </w:r>
      <w:r w:rsidR="0098381F" w:rsidRPr="00166B97">
        <w:rPr>
          <w:rFonts w:ascii="Times New Roman" w:hAnsi="Times New Roman" w:cs="Times New Roman"/>
          <w:sz w:val="28"/>
          <w:szCs w:val="28"/>
          <w:lang w:val="en-US"/>
        </w:rPr>
        <w:t>systemic nature</w:t>
      </w:r>
      <w:r w:rsidR="00C26439" w:rsidRPr="00166B97">
        <w:rPr>
          <w:rFonts w:ascii="Times New Roman" w:hAnsi="Times New Roman" w:cs="Times New Roman"/>
          <w:sz w:val="28"/>
          <w:szCs w:val="28"/>
          <w:lang w:val="en-US"/>
        </w:rPr>
        <w:t>, legal protection, effective use of the Employee's personal potential and equal opportunities.</w:t>
      </w:r>
    </w:p>
    <w:p w14:paraId="10E1BDB1" w14:textId="77777777" w:rsidR="000A1027" w:rsidRPr="00166B97" w:rsidRDefault="00045184"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w:t>
      </w:r>
      <w:r w:rsidR="0098381F" w:rsidRPr="00166B97">
        <w:rPr>
          <w:rFonts w:ascii="Times New Roman" w:hAnsi="Times New Roman" w:cs="Times New Roman"/>
          <w:sz w:val="28"/>
          <w:szCs w:val="28"/>
          <w:lang w:val="en-US"/>
        </w:rPr>
        <w:t>2022</w:t>
      </w:r>
      <w:r w:rsidR="000A1027" w:rsidRPr="00166B97">
        <w:rPr>
          <w:rFonts w:ascii="Times New Roman" w:hAnsi="Times New Roman" w:cs="Times New Roman"/>
          <w:sz w:val="28"/>
          <w:szCs w:val="28"/>
          <w:lang w:val="en-US"/>
        </w:rPr>
        <w:t xml:space="preserve"> the </w:t>
      </w:r>
      <w:r w:rsidR="00E50CF7" w:rsidRPr="00166B97">
        <w:rPr>
          <w:rFonts w:ascii="Times New Roman" w:hAnsi="Times New Roman" w:cs="Times New Roman"/>
          <w:sz w:val="28"/>
          <w:szCs w:val="28"/>
          <w:lang w:val="en-US"/>
        </w:rPr>
        <w:t xml:space="preserve">Company </w:t>
      </w:r>
      <w:r w:rsidR="000A1027" w:rsidRPr="00166B97">
        <w:rPr>
          <w:rFonts w:ascii="Times New Roman" w:hAnsi="Times New Roman" w:cs="Times New Roman"/>
          <w:sz w:val="28"/>
          <w:szCs w:val="28"/>
          <w:lang w:val="en-US"/>
        </w:rPr>
        <w:t>carried out activities to develop human resources in the following areas:</w:t>
      </w:r>
    </w:p>
    <w:p w14:paraId="7FCEA2DC" w14:textId="77777777" w:rsidR="0043430B" w:rsidRDefault="0043430B" w:rsidP="00E17728">
      <w:pPr>
        <w:spacing w:before="120" w:after="120" w:line="240" w:lineRule="auto"/>
        <w:rPr>
          <w:rFonts w:ascii="Times New Roman" w:hAnsi="Times New Roman" w:cs="Times New Roman"/>
          <w:b/>
          <w:sz w:val="28"/>
          <w:szCs w:val="28"/>
          <w:lang w:val="en-US"/>
        </w:rPr>
      </w:pPr>
    </w:p>
    <w:p w14:paraId="1104979E" w14:textId="77777777" w:rsidR="0043430B" w:rsidRDefault="0043430B" w:rsidP="00E17728">
      <w:pPr>
        <w:spacing w:before="120" w:after="120" w:line="240" w:lineRule="auto"/>
        <w:rPr>
          <w:rFonts w:ascii="Times New Roman" w:hAnsi="Times New Roman" w:cs="Times New Roman"/>
          <w:b/>
          <w:sz w:val="28"/>
          <w:szCs w:val="28"/>
          <w:lang w:val="en-US"/>
        </w:rPr>
      </w:pPr>
    </w:p>
    <w:p w14:paraId="3F36DD15" w14:textId="354AC8C2" w:rsidR="000A1027" w:rsidRPr="00166B97" w:rsidRDefault="000A1027" w:rsidP="00E17728">
      <w:pPr>
        <w:spacing w:before="120" w:after="120" w:line="240" w:lineRule="auto"/>
        <w:rPr>
          <w:rFonts w:ascii="Times New Roman" w:hAnsi="Times New Roman" w:cs="Times New Roman"/>
          <w:b/>
          <w:sz w:val="28"/>
          <w:szCs w:val="28"/>
          <w:lang w:val="en-US"/>
        </w:rPr>
      </w:pPr>
      <w:r w:rsidRPr="00166B97">
        <w:rPr>
          <w:rFonts w:ascii="Times New Roman" w:hAnsi="Times New Roman" w:cs="Times New Roman"/>
          <w:b/>
          <w:sz w:val="28"/>
          <w:szCs w:val="28"/>
          <w:lang w:val="en-US"/>
        </w:rPr>
        <w:lastRenderedPageBreak/>
        <w:t xml:space="preserve">1.2.1 </w:t>
      </w:r>
      <w:r w:rsidR="00964D38" w:rsidRPr="00166B97">
        <w:rPr>
          <w:rFonts w:ascii="Times New Roman" w:hAnsi="Times New Roman" w:cs="Times New Roman"/>
          <w:b/>
          <w:sz w:val="28"/>
          <w:szCs w:val="28"/>
          <w:lang w:val="en-US"/>
        </w:rPr>
        <w:t>T</w:t>
      </w:r>
      <w:r w:rsidRPr="00166B97">
        <w:rPr>
          <w:rFonts w:ascii="Times New Roman" w:hAnsi="Times New Roman" w:cs="Times New Roman"/>
          <w:b/>
          <w:sz w:val="28"/>
          <w:szCs w:val="28"/>
          <w:lang w:val="en-US"/>
        </w:rPr>
        <w:t xml:space="preserve">ransparent </w:t>
      </w:r>
      <w:r w:rsidR="00964D38" w:rsidRPr="00166B97">
        <w:rPr>
          <w:rFonts w:ascii="Times New Roman" w:hAnsi="Times New Roman" w:cs="Times New Roman"/>
          <w:b/>
          <w:sz w:val="28"/>
          <w:szCs w:val="28"/>
          <w:lang w:val="en-US"/>
        </w:rPr>
        <w:t xml:space="preserve">labor </w:t>
      </w:r>
      <w:r w:rsidRPr="00166B97">
        <w:rPr>
          <w:rFonts w:ascii="Times New Roman" w:hAnsi="Times New Roman" w:cs="Times New Roman"/>
          <w:b/>
          <w:sz w:val="28"/>
          <w:szCs w:val="28"/>
          <w:lang w:val="en-US"/>
        </w:rPr>
        <w:t xml:space="preserve">payment and </w:t>
      </w:r>
      <w:r w:rsidR="00964D38" w:rsidRPr="00166B97">
        <w:rPr>
          <w:rFonts w:ascii="Times New Roman" w:hAnsi="Times New Roman" w:cs="Times New Roman"/>
          <w:b/>
          <w:sz w:val="28"/>
          <w:szCs w:val="28"/>
          <w:lang w:val="en-US"/>
        </w:rPr>
        <w:t xml:space="preserve">salary </w:t>
      </w:r>
      <w:r w:rsidRPr="00166B97">
        <w:rPr>
          <w:rFonts w:ascii="Times New Roman" w:hAnsi="Times New Roman" w:cs="Times New Roman"/>
          <w:b/>
          <w:sz w:val="28"/>
          <w:szCs w:val="28"/>
          <w:lang w:val="en-US"/>
        </w:rPr>
        <w:t xml:space="preserve">competitiveness        </w:t>
      </w:r>
    </w:p>
    <w:p w14:paraId="36CC47CB" w14:textId="77777777" w:rsidR="00AD7A57" w:rsidRPr="00166B97" w:rsidRDefault="00AD7A57"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Activities to ensure transparent labor payment for the Company's Employees and salary competitiveness, as well as to maintain the Company's reputation as one of the most socially responsible employers in the region and the Republic of Kazakhstan as a whole, were carried out </w:t>
      </w:r>
      <w:r w:rsidR="00851894" w:rsidRPr="00166B97">
        <w:rPr>
          <w:rFonts w:ascii="Times New Roman" w:hAnsi="Times New Roman" w:cs="Times New Roman"/>
          <w:sz w:val="28"/>
          <w:szCs w:val="28"/>
          <w:lang w:val="en-US"/>
        </w:rPr>
        <w:t>via</w:t>
      </w:r>
      <w:r w:rsidRPr="00166B97">
        <w:rPr>
          <w:rFonts w:ascii="Times New Roman" w:hAnsi="Times New Roman" w:cs="Times New Roman"/>
          <w:sz w:val="28"/>
          <w:szCs w:val="28"/>
          <w:lang w:val="en-US"/>
        </w:rPr>
        <w:t xml:space="preserve"> strengthening </w:t>
      </w:r>
      <w:r w:rsidR="00851894" w:rsidRPr="00166B97">
        <w:rPr>
          <w:rFonts w:ascii="Times New Roman" w:hAnsi="Times New Roman" w:cs="Times New Roman"/>
          <w:sz w:val="28"/>
          <w:szCs w:val="28"/>
          <w:lang w:val="en-US"/>
        </w:rPr>
        <w:t xml:space="preserve">interrelation </w:t>
      </w:r>
      <w:r w:rsidRPr="00166B97">
        <w:rPr>
          <w:rFonts w:ascii="Times New Roman" w:hAnsi="Times New Roman" w:cs="Times New Roman"/>
          <w:sz w:val="28"/>
          <w:szCs w:val="28"/>
          <w:lang w:val="en-US"/>
        </w:rPr>
        <w:t xml:space="preserve">between </w:t>
      </w:r>
      <w:r w:rsidR="00851894" w:rsidRPr="00166B97">
        <w:rPr>
          <w:rFonts w:ascii="Times New Roman" w:hAnsi="Times New Roman" w:cs="Times New Roman"/>
          <w:sz w:val="28"/>
          <w:szCs w:val="28"/>
          <w:lang w:val="en-US"/>
        </w:rPr>
        <w:t xml:space="preserve">labor </w:t>
      </w:r>
      <w:r w:rsidRPr="00166B97">
        <w:rPr>
          <w:rFonts w:ascii="Times New Roman" w:hAnsi="Times New Roman" w:cs="Times New Roman"/>
          <w:sz w:val="28"/>
          <w:szCs w:val="28"/>
          <w:lang w:val="en-US"/>
        </w:rPr>
        <w:t xml:space="preserve">results </w:t>
      </w:r>
      <w:r w:rsidR="00851894" w:rsidRPr="00166B97">
        <w:rPr>
          <w:rFonts w:ascii="Times New Roman" w:hAnsi="Times New Roman" w:cs="Times New Roman"/>
          <w:sz w:val="28"/>
          <w:szCs w:val="28"/>
          <w:lang w:val="en-US"/>
        </w:rPr>
        <w:t xml:space="preserve">of </w:t>
      </w:r>
      <w:r w:rsidRPr="00166B97">
        <w:rPr>
          <w:rFonts w:ascii="Times New Roman" w:hAnsi="Times New Roman" w:cs="Times New Roman"/>
          <w:sz w:val="28"/>
          <w:szCs w:val="28"/>
          <w:lang w:val="en-US"/>
        </w:rPr>
        <w:t>the Company's Employees and their</w:t>
      </w:r>
      <w:r w:rsidR="00851894" w:rsidRPr="00166B97">
        <w:rPr>
          <w:rFonts w:ascii="Times New Roman" w:hAnsi="Times New Roman" w:cs="Times New Roman"/>
          <w:sz w:val="28"/>
          <w:szCs w:val="28"/>
          <w:lang w:val="en-US"/>
        </w:rPr>
        <w:t xml:space="preserve"> payment</w:t>
      </w:r>
      <w:r w:rsidRPr="00166B97">
        <w:rPr>
          <w:rFonts w:ascii="Times New Roman" w:hAnsi="Times New Roman" w:cs="Times New Roman"/>
          <w:sz w:val="28"/>
          <w:szCs w:val="28"/>
          <w:lang w:val="en-US"/>
        </w:rPr>
        <w:t xml:space="preserve">, the implementation of all social obligations </w:t>
      </w:r>
      <w:r w:rsidR="00AA2E96" w:rsidRPr="00166B97">
        <w:rPr>
          <w:rFonts w:ascii="Times New Roman" w:hAnsi="Times New Roman" w:cs="Times New Roman"/>
          <w:sz w:val="28"/>
          <w:szCs w:val="28"/>
          <w:lang w:val="en-US"/>
        </w:rPr>
        <w:t xml:space="preserve">for </w:t>
      </w:r>
      <w:r w:rsidRPr="00166B97">
        <w:rPr>
          <w:rFonts w:ascii="Times New Roman" w:hAnsi="Times New Roman" w:cs="Times New Roman"/>
          <w:sz w:val="28"/>
          <w:szCs w:val="28"/>
          <w:lang w:val="en-US"/>
        </w:rPr>
        <w:t xml:space="preserve">the Company's Employees, implementation of additional measures of social support and </w:t>
      </w:r>
      <w:r w:rsidR="00AA2E96" w:rsidRPr="00166B97">
        <w:rPr>
          <w:rFonts w:ascii="Times New Roman" w:hAnsi="Times New Roman" w:cs="Times New Roman"/>
          <w:sz w:val="28"/>
          <w:szCs w:val="28"/>
          <w:lang w:val="en-US"/>
        </w:rPr>
        <w:t xml:space="preserve">risk </w:t>
      </w:r>
      <w:r w:rsidRPr="00166B97">
        <w:rPr>
          <w:rFonts w:ascii="Times New Roman" w:hAnsi="Times New Roman" w:cs="Times New Roman"/>
          <w:sz w:val="28"/>
          <w:szCs w:val="28"/>
          <w:lang w:val="en-US"/>
        </w:rPr>
        <w:t xml:space="preserve">minimization of </w:t>
      </w:r>
      <w:r w:rsidR="00AA2E96" w:rsidRPr="00166B97">
        <w:rPr>
          <w:rFonts w:ascii="Times New Roman" w:hAnsi="Times New Roman" w:cs="Times New Roman"/>
          <w:sz w:val="28"/>
          <w:szCs w:val="28"/>
          <w:lang w:val="en-US"/>
        </w:rPr>
        <w:t>the Republic of Kazakhstan’s Labor Code violation</w:t>
      </w:r>
      <w:r w:rsidRPr="00166B97">
        <w:rPr>
          <w:rFonts w:ascii="Times New Roman" w:hAnsi="Times New Roman" w:cs="Times New Roman"/>
          <w:sz w:val="28"/>
          <w:szCs w:val="28"/>
          <w:lang w:val="en-US"/>
        </w:rPr>
        <w:t>. For the implementation of the activities</w:t>
      </w:r>
      <w:r w:rsidR="008D35B3" w:rsidRPr="00166B97">
        <w:rPr>
          <w:rFonts w:ascii="Times New Roman" w:hAnsi="Times New Roman" w:cs="Times New Roman"/>
          <w:sz w:val="28"/>
          <w:szCs w:val="28"/>
          <w:lang w:val="en-US"/>
        </w:rPr>
        <w:t xml:space="preserve"> above</w:t>
      </w:r>
      <w:r w:rsidRPr="00166B97">
        <w:rPr>
          <w:rFonts w:ascii="Times New Roman" w:hAnsi="Times New Roman" w:cs="Times New Roman"/>
          <w:sz w:val="28"/>
          <w:szCs w:val="28"/>
          <w:lang w:val="en-US"/>
        </w:rPr>
        <w:t>:</w:t>
      </w:r>
    </w:p>
    <w:p w14:paraId="55EB166E" w14:textId="77777777" w:rsidR="001B08BC" w:rsidRPr="00166B97" w:rsidRDefault="001B08BC" w:rsidP="00B07C09">
      <w:pPr>
        <w:pStyle w:val="a6"/>
        <w:numPr>
          <w:ilvl w:val="0"/>
          <w:numId w:val="4"/>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Salary w</w:t>
      </w:r>
      <w:r w:rsidR="00B87481" w:rsidRPr="00166B97">
        <w:rPr>
          <w:rFonts w:ascii="Times New Roman" w:hAnsi="Times New Roman"/>
          <w:sz w:val="28"/>
          <w:szCs w:val="28"/>
          <w:lang w:val="en-US"/>
        </w:rPr>
        <w:t>as</w:t>
      </w:r>
      <w:r w:rsidRPr="00166B97">
        <w:rPr>
          <w:rFonts w:ascii="Times New Roman" w:hAnsi="Times New Roman"/>
          <w:sz w:val="28"/>
          <w:szCs w:val="28"/>
          <w:lang w:val="en-US"/>
        </w:rPr>
        <w:t xml:space="preserve"> paid in cash in the Republic of Kazakhstan’s national currency </w:t>
      </w:r>
      <w:r w:rsidR="00B87481" w:rsidRPr="00166B97">
        <w:rPr>
          <w:rFonts w:ascii="Times New Roman" w:hAnsi="Times New Roman"/>
          <w:sz w:val="28"/>
          <w:szCs w:val="28"/>
          <w:lang w:val="en-US"/>
        </w:rPr>
        <w:t xml:space="preserve">to Company employees </w:t>
      </w:r>
      <w:r w:rsidRPr="00166B97">
        <w:rPr>
          <w:rFonts w:ascii="Times New Roman" w:hAnsi="Times New Roman"/>
          <w:sz w:val="28"/>
          <w:szCs w:val="28"/>
          <w:lang w:val="en-US"/>
        </w:rPr>
        <w:t>no later than the 10</w:t>
      </w:r>
      <w:r w:rsidRPr="00166B97">
        <w:rPr>
          <w:rFonts w:ascii="Times New Roman" w:hAnsi="Times New Roman"/>
          <w:sz w:val="28"/>
          <w:szCs w:val="28"/>
          <w:vertAlign w:val="superscript"/>
          <w:lang w:val="en-US"/>
        </w:rPr>
        <w:t>th</w:t>
      </w:r>
      <w:r w:rsidR="00E27D83" w:rsidRPr="00166B97">
        <w:rPr>
          <w:rFonts w:ascii="Times New Roman" w:hAnsi="Times New Roman"/>
          <w:sz w:val="28"/>
          <w:szCs w:val="28"/>
          <w:lang w:val="en-US"/>
        </w:rPr>
        <w:t xml:space="preserve"> </w:t>
      </w:r>
      <w:r w:rsidRPr="00166B97">
        <w:rPr>
          <w:rFonts w:ascii="Times New Roman" w:hAnsi="Times New Roman"/>
          <w:sz w:val="28"/>
          <w:szCs w:val="28"/>
          <w:lang w:val="en-US"/>
        </w:rPr>
        <w:t xml:space="preserve">day of the </w:t>
      </w:r>
      <w:r w:rsidR="00B87481" w:rsidRPr="00166B97">
        <w:rPr>
          <w:rFonts w:ascii="Times New Roman" w:hAnsi="Times New Roman"/>
          <w:sz w:val="28"/>
          <w:szCs w:val="28"/>
          <w:lang w:val="en-US"/>
        </w:rPr>
        <w:t>following</w:t>
      </w:r>
      <w:r w:rsidRPr="00166B97">
        <w:rPr>
          <w:rFonts w:ascii="Times New Roman" w:hAnsi="Times New Roman"/>
          <w:sz w:val="28"/>
          <w:szCs w:val="28"/>
          <w:lang w:val="en-US"/>
        </w:rPr>
        <w:t xml:space="preserve"> month. There were no </w:t>
      </w:r>
      <w:r w:rsidR="00B87481" w:rsidRPr="00166B97">
        <w:rPr>
          <w:rFonts w:ascii="Times New Roman" w:hAnsi="Times New Roman"/>
          <w:sz w:val="28"/>
          <w:szCs w:val="28"/>
          <w:lang w:val="en-US"/>
        </w:rPr>
        <w:t xml:space="preserve">salary </w:t>
      </w:r>
      <w:r w:rsidRPr="00166B97">
        <w:rPr>
          <w:rFonts w:ascii="Times New Roman" w:hAnsi="Times New Roman"/>
          <w:sz w:val="28"/>
          <w:szCs w:val="28"/>
          <w:lang w:val="en-US"/>
        </w:rPr>
        <w:t>delays;</w:t>
      </w:r>
    </w:p>
    <w:p w14:paraId="36C85214" w14:textId="77777777" w:rsidR="004C251F" w:rsidRPr="00166B97" w:rsidRDefault="002120E1" w:rsidP="00B07C09">
      <w:pPr>
        <w:pStyle w:val="a6"/>
        <w:numPr>
          <w:ilvl w:val="0"/>
          <w:numId w:val="4"/>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F</w:t>
      </w:r>
      <w:r w:rsidR="004C251F" w:rsidRPr="00166B97">
        <w:rPr>
          <w:rFonts w:ascii="Times New Roman" w:hAnsi="Times New Roman"/>
          <w:sz w:val="28"/>
          <w:szCs w:val="28"/>
          <w:lang w:val="en-US"/>
        </w:rPr>
        <w:t xml:space="preserve">rom </w:t>
      </w:r>
      <w:r w:rsidRPr="00166B97">
        <w:rPr>
          <w:rFonts w:ascii="Times New Roman" w:hAnsi="Times New Roman"/>
          <w:sz w:val="28"/>
          <w:szCs w:val="28"/>
          <w:lang w:val="en-US"/>
        </w:rPr>
        <w:t xml:space="preserve">January </w:t>
      </w:r>
      <w:r w:rsidR="004C251F" w:rsidRPr="00166B97">
        <w:rPr>
          <w:rFonts w:ascii="Times New Roman" w:hAnsi="Times New Roman"/>
          <w:sz w:val="28"/>
          <w:szCs w:val="28"/>
          <w:lang w:val="en-US"/>
        </w:rPr>
        <w:t>1</w:t>
      </w:r>
      <w:r w:rsidRPr="00166B97">
        <w:rPr>
          <w:rFonts w:ascii="Times New Roman" w:hAnsi="Times New Roman"/>
          <w:sz w:val="28"/>
          <w:szCs w:val="28"/>
          <w:lang w:val="en-US"/>
        </w:rPr>
        <w:t xml:space="preserve">, </w:t>
      </w:r>
      <w:r w:rsidR="004C251F" w:rsidRPr="00166B97">
        <w:rPr>
          <w:rFonts w:ascii="Times New Roman" w:hAnsi="Times New Roman"/>
          <w:sz w:val="28"/>
          <w:szCs w:val="28"/>
          <w:lang w:val="en-US"/>
        </w:rPr>
        <w:t>2022, the base salary of the Company’s employees was increased by 10% (</w:t>
      </w:r>
      <w:r w:rsidR="00D969C7" w:rsidRPr="00166B97">
        <w:rPr>
          <w:rFonts w:ascii="Times New Roman" w:hAnsi="Times New Roman"/>
          <w:sz w:val="28"/>
          <w:szCs w:val="28"/>
          <w:lang w:val="en-US"/>
        </w:rPr>
        <w:t xml:space="preserve">Company </w:t>
      </w:r>
      <w:r w:rsidR="004C251F" w:rsidRPr="00166B97">
        <w:rPr>
          <w:rFonts w:ascii="Times New Roman" w:hAnsi="Times New Roman"/>
          <w:sz w:val="28"/>
          <w:szCs w:val="28"/>
          <w:lang w:val="en-US"/>
        </w:rPr>
        <w:t xml:space="preserve">Order No. 1907 </w:t>
      </w:r>
      <w:r w:rsidRPr="00166B97">
        <w:rPr>
          <w:rFonts w:ascii="Times New Roman" w:hAnsi="Times New Roman"/>
          <w:sz w:val="28"/>
          <w:szCs w:val="28"/>
          <w:lang w:val="en-US"/>
        </w:rPr>
        <w:t xml:space="preserve">“On establishing the base salary for UMP JSC Employees” </w:t>
      </w:r>
      <w:r w:rsidR="004C251F" w:rsidRPr="00166B97">
        <w:rPr>
          <w:rFonts w:ascii="Times New Roman" w:hAnsi="Times New Roman"/>
          <w:sz w:val="28"/>
          <w:szCs w:val="28"/>
          <w:lang w:val="en-US"/>
        </w:rPr>
        <w:t xml:space="preserve">dated </w:t>
      </w:r>
      <w:r w:rsidRPr="00166B97">
        <w:rPr>
          <w:rFonts w:ascii="Times New Roman" w:hAnsi="Times New Roman"/>
          <w:sz w:val="28"/>
          <w:szCs w:val="28"/>
          <w:lang w:val="en-US"/>
        </w:rPr>
        <w:t xml:space="preserve">December </w:t>
      </w:r>
      <w:r w:rsidR="004C251F" w:rsidRPr="00166B97">
        <w:rPr>
          <w:rFonts w:ascii="Times New Roman" w:hAnsi="Times New Roman"/>
          <w:sz w:val="28"/>
          <w:szCs w:val="28"/>
          <w:lang w:val="en-US"/>
        </w:rPr>
        <w:t>12</w:t>
      </w:r>
      <w:r w:rsidRPr="00166B97">
        <w:rPr>
          <w:rFonts w:ascii="Times New Roman" w:hAnsi="Times New Roman"/>
          <w:sz w:val="28"/>
          <w:szCs w:val="28"/>
          <w:lang w:val="en-US"/>
        </w:rPr>
        <w:t xml:space="preserve">, </w:t>
      </w:r>
      <w:r w:rsidR="004C251F" w:rsidRPr="00166B97">
        <w:rPr>
          <w:rFonts w:ascii="Times New Roman" w:hAnsi="Times New Roman"/>
          <w:sz w:val="28"/>
          <w:szCs w:val="28"/>
          <w:lang w:val="en-US"/>
        </w:rPr>
        <w:t xml:space="preserve">2021 in accordance with </w:t>
      </w:r>
      <w:r w:rsidRPr="00166B97">
        <w:rPr>
          <w:rFonts w:ascii="Times New Roman" w:hAnsi="Times New Roman"/>
          <w:sz w:val="28"/>
          <w:szCs w:val="28"/>
          <w:lang w:val="en-US"/>
        </w:rPr>
        <w:t xml:space="preserve">Resolution No. 17 </w:t>
      </w:r>
      <w:r w:rsidR="004C251F" w:rsidRPr="00166B97">
        <w:rPr>
          <w:rFonts w:ascii="Times New Roman" w:hAnsi="Times New Roman"/>
          <w:sz w:val="28"/>
          <w:szCs w:val="28"/>
          <w:lang w:val="en-US"/>
        </w:rPr>
        <w:t xml:space="preserve">of </w:t>
      </w:r>
      <w:r w:rsidRPr="00166B97">
        <w:rPr>
          <w:rFonts w:ascii="Times New Roman" w:hAnsi="Times New Roman"/>
          <w:sz w:val="28"/>
          <w:szCs w:val="28"/>
          <w:lang w:val="en-US"/>
        </w:rPr>
        <w:t xml:space="preserve">the Company’s </w:t>
      </w:r>
      <w:r w:rsidR="004C251F" w:rsidRPr="00166B97">
        <w:rPr>
          <w:rFonts w:ascii="Times New Roman" w:hAnsi="Times New Roman"/>
          <w:sz w:val="28"/>
          <w:szCs w:val="28"/>
          <w:lang w:val="en-US"/>
        </w:rPr>
        <w:t xml:space="preserve">Board of Directors dated </w:t>
      </w:r>
      <w:r w:rsidRPr="00166B97">
        <w:rPr>
          <w:rFonts w:ascii="Times New Roman" w:hAnsi="Times New Roman"/>
          <w:sz w:val="28"/>
          <w:szCs w:val="28"/>
          <w:lang w:val="en-US"/>
        </w:rPr>
        <w:t xml:space="preserve">December </w:t>
      </w:r>
      <w:r w:rsidR="004C251F" w:rsidRPr="00166B97">
        <w:rPr>
          <w:rFonts w:ascii="Times New Roman" w:hAnsi="Times New Roman"/>
          <w:sz w:val="28"/>
          <w:szCs w:val="28"/>
          <w:lang w:val="en-US"/>
        </w:rPr>
        <w:t>12</w:t>
      </w:r>
      <w:r w:rsidRPr="00166B97">
        <w:rPr>
          <w:rFonts w:ascii="Times New Roman" w:hAnsi="Times New Roman"/>
          <w:sz w:val="28"/>
          <w:szCs w:val="28"/>
          <w:lang w:val="en-US"/>
        </w:rPr>
        <w:t xml:space="preserve">, </w:t>
      </w:r>
      <w:r w:rsidR="004C251F" w:rsidRPr="00166B97">
        <w:rPr>
          <w:rFonts w:ascii="Times New Roman" w:hAnsi="Times New Roman"/>
          <w:sz w:val="28"/>
          <w:szCs w:val="28"/>
          <w:lang w:val="en-US"/>
        </w:rPr>
        <w:t>2021);</w:t>
      </w:r>
    </w:p>
    <w:p w14:paraId="3E01941F" w14:textId="77777777" w:rsidR="004C251F" w:rsidRPr="00166B97" w:rsidRDefault="006D4D4C" w:rsidP="00B07C09">
      <w:pPr>
        <w:pStyle w:val="a6"/>
        <w:numPr>
          <w:ilvl w:val="0"/>
          <w:numId w:val="4"/>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From</w:t>
      </w:r>
      <w:r w:rsidR="004C251F" w:rsidRPr="00166B97">
        <w:rPr>
          <w:rFonts w:ascii="Times New Roman" w:hAnsi="Times New Roman"/>
          <w:sz w:val="28"/>
          <w:szCs w:val="28"/>
          <w:lang w:val="en-US"/>
        </w:rPr>
        <w:t xml:space="preserve"> </w:t>
      </w:r>
      <w:r w:rsidRPr="00166B97">
        <w:rPr>
          <w:rFonts w:ascii="Times New Roman" w:hAnsi="Times New Roman"/>
          <w:sz w:val="28"/>
          <w:szCs w:val="28"/>
          <w:lang w:val="en-US"/>
        </w:rPr>
        <w:t xml:space="preserve">April 1, </w:t>
      </w:r>
      <w:r w:rsidR="004C251F" w:rsidRPr="00166B97">
        <w:rPr>
          <w:rFonts w:ascii="Times New Roman" w:hAnsi="Times New Roman"/>
          <w:sz w:val="28"/>
          <w:szCs w:val="28"/>
          <w:lang w:val="en-US"/>
        </w:rPr>
        <w:t>2022, the Company's employees received an additional 10% increase in the base salary (</w:t>
      </w:r>
      <w:r w:rsidRPr="00166B97">
        <w:rPr>
          <w:rFonts w:ascii="Times New Roman" w:hAnsi="Times New Roman"/>
          <w:sz w:val="28"/>
          <w:szCs w:val="28"/>
          <w:lang w:val="en-US"/>
        </w:rPr>
        <w:t xml:space="preserve">Company </w:t>
      </w:r>
      <w:r w:rsidR="004C251F" w:rsidRPr="00166B97">
        <w:rPr>
          <w:rFonts w:ascii="Times New Roman" w:hAnsi="Times New Roman"/>
          <w:sz w:val="28"/>
          <w:szCs w:val="28"/>
          <w:lang w:val="en-US"/>
        </w:rPr>
        <w:t xml:space="preserve">Order No. 551 </w:t>
      </w:r>
      <w:r w:rsidRPr="00166B97">
        <w:rPr>
          <w:rFonts w:ascii="Times New Roman" w:hAnsi="Times New Roman"/>
          <w:sz w:val="28"/>
          <w:szCs w:val="28"/>
          <w:lang w:val="en-US"/>
        </w:rPr>
        <w:t xml:space="preserve">“On establishing the base salary for UMP JSC Employees” </w:t>
      </w:r>
      <w:r w:rsidR="004C251F" w:rsidRPr="00166B97">
        <w:rPr>
          <w:rFonts w:ascii="Times New Roman" w:hAnsi="Times New Roman"/>
          <w:sz w:val="28"/>
          <w:szCs w:val="28"/>
          <w:lang w:val="en-US"/>
        </w:rPr>
        <w:t>dated</w:t>
      </w:r>
      <w:r w:rsidRPr="00166B97">
        <w:rPr>
          <w:rFonts w:ascii="Times New Roman" w:hAnsi="Times New Roman"/>
          <w:sz w:val="28"/>
          <w:szCs w:val="28"/>
          <w:lang w:val="en-US"/>
        </w:rPr>
        <w:t xml:space="preserve"> April 12, </w:t>
      </w:r>
      <w:r w:rsidR="004C251F" w:rsidRPr="00166B97">
        <w:rPr>
          <w:rFonts w:ascii="Times New Roman" w:hAnsi="Times New Roman"/>
          <w:sz w:val="28"/>
          <w:szCs w:val="28"/>
          <w:lang w:val="en-US"/>
        </w:rPr>
        <w:t xml:space="preserve">2022 in accordance with </w:t>
      </w:r>
      <w:r w:rsidR="00D969C7" w:rsidRPr="00166B97">
        <w:rPr>
          <w:rFonts w:ascii="Times New Roman" w:hAnsi="Times New Roman"/>
          <w:sz w:val="28"/>
          <w:szCs w:val="28"/>
          <w:lang w:val="en-US"/>
        </w:rPr>
        <w:t>Resolution No. 6</w:t>
      </w:r>
      <w:r w:rsidR="004C251F" w:rsidRPr="00166B97">
        <w:rPr>
          <w:rFonts w:ascii="Times New Roman" w:hAnsi="Times New Roman"/>
          <w:sz w:val="28"/>
          <w:szCs w:val="28"/>
          <w:lang w:val="en-US"/>
        </w:rPr>
        <w:t xml:space="preserve"> of </w:t>
      </w:r>
      <w:r w:rsidR="00D969C7" w:rsidRPr="00166B97">
        <w:rPr>
          <w:rFonts w:ascii="Times New Roman" w:hAnsi="Times New Roman"/>
          <w:sz w:val="28"/>
          <w:szCs w:val="28"/>
          <w:lang w:val="en-US"/>
        </w:rPr>
        <w:t xml:space="preserve">the Company’s </w:t>
      </w:r>
      <w:r w:rsidR="004C251F" w:rsidRPr="00166B97">
        <w:rPr>
          <w:rFonts w:ascii="Times New Roman" w:hAnsi="Times New Roman"/>
          <w:sz w:val="28"/>
          <w:szCs w:val="28"/>
          <w:lang w:val="en-US"/>
        </w:rPr>
        <w:t xml:space="preserve">Board of Directors dated </w:t>
      </w:r>
      <w:r w:rsidR="00D969C7" w:rsidRPr="00166B97">
        <w:rPr>
          <w:rFonts w:ascii="Times New Roman" w:hAnsi="Times New Roman"/>
          <w:sz w:val="28"/>
          <w:szCs w:val="28"/>
          <w:lang w:val="en-US"/>
        </w:rPr>
        <w:t xml:space="preserve">March 30, </w:t>
      </w:r>
      <w:r w:rsidR="004C251F" w:rsidRPr="00166B97">
        <w:rPr>
          <w:rFonts w:ascii="Times New Roman" w:hAnsi="Times New Roman"/>
          <w:sz w:val="28"/>
          <w:szCs w:val="28"/>
          <w:lang w:val="en-US"/>
        </w:rPr>
        <w:t>2022);</w:t>
      </w:r>
    </w:p>
    <w:p w14:paraId="5D9C2E58" w14:textId="77777777" w:rsidR="004C251F" w:rsidRPr="00166B97" w:rsidRDefault="001B29DB" w:rsidP="00B07C09">
      <w:pPr>
        <w:pStyle w:val="a6"/>
        <w:numPr>
          <w:ilvl w:val="0"/>
          <w:numId w:val="4"/>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In</w:t>
      </w:r>
      <w:r w:rsidR="004C251F" w:rsidRPr="00166B97">
        <w:rPr>
          <w:rFonts w:ascii="Times New Roman" w:hAnsi="Times New Roman"/>
          <w:sz w:val="28"/>
          <w:szCs w:val="28"/>
          <w:lang w:val="en-US"/>
        </w:rPr>
        <w:t xml:space="preserve"> March </w:t>
      </w:r>
      <w:r w:rsidRPr="00166B97">
        <w:rPr>
          <w:rFonts w:ascii="Times New Roman" w:hAnsi="Times New Roman"/>
          <w:sz w:val="28"/>
          <w:szCs w:val="28"/>
          <w:lang w:val="en-US"/>
        </w:rPr>
        <w:t xml:space="preserve">of </w:t>
      </w:r>
      <w:r w:rsidR="004C251F" w:rsidRPr="00166B97">
        <w:rPr>
          <w:rFonts w:ascii="Times New Roman" w:hAnsi="Times New Roman"/>
          <w:sz w:val="28"/>
          <w:szCs w:val="28"/>
          <w:lang w:val="en-US"/>
        </w:rPr>
        <w:t xml:space="preserve">2022, the </w:t>
      </w:r>
      <w:r w:rsidRPr="00166B97">
        <w:rPr>
          <w:rFonts w:ascii="Times New Roman" w:hAnsi="Times New Roman"/>
          <w:sz w:val="28"/>
          <w:szCs w:val="28"/>
          <w:lang w:val="en-US"/>
        </w:rPr>
        <w:t xml:space="preserve">Company’s </w:t>
      </w:r>
      <w:r w:rsidR="004C251F" w:rsidRPr="00166B97">
        <w:rPr>
          <w:rFonts w:ascii="Times New Roman" w:hAnsi="Times New Roman"/>
          <w:sz w:val="28"/>
          <w:szCs w:val="28"/>
          <w:lang w:val="en-US"/>
        </w:rPr>
        <w:t xml:space="preserve">Employees, in accordance with </w:t>
      </w:r>
      <w:r w:rsidRPr="00166B97">
        <w:rPr>
          <w:rFonts w:ascii="Times New Roman" w:hAnsi="Times New Roman"/>
          <w:sz w:val="28"/>
          <w:szCs w:val="28"/>
          <w:lang w:val="en-US"/>
        </w:rPr>
        <w:t>“</w:t>
      </w:r>
      <w:r w:rsidR="00F24777" w:rsidRPr="00166B97">
        <w:rPr>
          <w:rFonts w:ascii="Times New Roman" w:hAnsi="Times New Roman"/>
          <w:sz w:val="28"/>
          <w:szCs w:val="28"/>
          <w:lang w:val="en-US"/>
        </w:rPr>
        <w:t>Rules for i</w:t>
      </w:r>
      <w:r w:rsidRPr="00166B97">
        <w:rPr>
          <w:rFonts w:ascii="Times New Roman" w:hAnsi="Times New Roman"/>
          <w:sz w:val="28"/>
          <w:szCs w:val="28"/>
          <w:lang w:val="en-US"/>
        </w:rPr>
        <w:t xml:space="preserve">ndexation </w:t>
      </w:r>
      <w:r w:rsidR="004C251F" w:rsidRPr="00166B97">
        <w:rPr>
          <w:rFonts w:ascii="Times New Roman" w:hAnsi="Times New Roman"/>
          <w:sz w:val="28"/>
          <w:szCs w:val="28"/>
          <w:lang w:val="en-US"/>
        </w:rPr>
        <w:t>at UMP JSC</w:t>
      </w:r>
      <w:r w:rsidRPr="00166B97">
        <w:rPr>
          <w:rFonts w:ascii="Times New Roman" w:hAnsi="Times New Roman"/>
          <w:sz w:val="28"/>
          <w:szCs w:val="28"/>
          <w:lang w:val="en-US"/>
        </w:rPr>
        <w:t>”</w:t>
      </w:r>
      <w:r w:rsidR="004C251F" w:rsidRPr="00166B97">
        <w:rPr>
          <w:rFonts w:ascii="Times New Roman" w:hAnsi="Times New Roman"/>
          <w:sz w:val="28"/>
          <w:szCs w:val="28"/>
          <w:lang w:val="en-US"/>
        </w:rPr>
        <w:t xml:space="preserve">, approved by </w:t>
      </w:r>
      <w:r w:rsidRPr="00166B97">
        <w:rPr>
          <w:rFonts w:ascii="Times New Roman" w:hAnsi="Times New Roman"/>
          <w:sz w:val="28"/>
          <w:szCs w:val="28"/>
          <w:lang w:val="en-US"/>
        </w:rPr>
        <w:t xml:space="preserve">Resolution No. 4 </w:t>
      </w:r>
      <w:r w:rsidR="004C251F" w:rsidRPr="00166B97">
        <w:rPr>
          <w:rFonts w:ascii="Times New Roman" w:hAnsi="Times New Roman"/>
          <w:sz w:val="28"/>
          <w:szCs w:val="28"/>
          <w:lang w:val="en-US"/>
        </w:rPr>
        <w:t xml:space="preserve">of the Board of Directors dated </w:t>
      </w:r>
      <w:r w:rsidR="00073EDE" w:rsidRPr="00166B97">
        <w:rPr>
          <w:rFonts w:ascii="Times New Roman" w:hAnsi="Times New Roman"/>
          <w:sz w:val="28"/>
          <w:szCs w:val="28"/>
          <w:lang w:val="en-US"/>
        </w:rPr>
        <w:t xml:space="preserve">March 5, </w:t>
      </w:r>
      <w:r w:rsidR="004C251F" w:rsidRPr="00166B97">
        <w:rPr>
          <w:rFonts w:ascii="Times New Roman" w:hAnsi="Times New Roman"/>
          <w:sz w:val="28"/>
          <w:szCs w:val="28"/>
          <w:lang w:val="en-US"/>
        </w:rPr>
        <w:t xml:space="preserve">2022, were paid </w:t>
      </w:r>
      <w:r w:rsidR="009F029F" w:rsidRPr="00166B97">
        <w:rPr>
          <w:rFonts w:ascii="Times New Roman" w:hAnsi="Times New Roman"/>
          <w:sz w:val="28"/>
          <w:szCs w:val="28"/>
          <w:lang w:val="en-US"/>
        </w:rPr>
        <w:t xml:space="preserve">the </w:t>
      </w:r>
      <w:r w:rsidR="004C251F" w:rsidRPr="00166B97">
        <w:rPr>
          <w:rFonts w:ascii="Times New Roman" w:hAnsi="Times New Roman"/>
          <w:sz w:val="28"/>
          <w:szCs w:val="28"/>
          <w:lang w:val="en-US"/>
        </w:rPr>
        <w:t>indexed income (</w:t>
      </w:r>
      <w:r w:rsidR="00073EDE" w:rsidRPr="00166B97">
        <w:rPr>
          <w:rFonts w:ascii="Times New Roman" w:hAnsi="Times New Roman"/>
          <w:sz w:val="28"/>
          <w:szCs w:val="28"/>
          <w:lang w:val="en-US"/>
        </w:rPr>
        <w:t>Company O</w:t>
      </w:r>
      <w:r w:rsidR="004C251F" w:rsidRPr="00166B97">
        <w:rPr>
          <w:rFonts w:ascii="Times New Roman" w:hAnsi="Times New Roman"/>
          <w:sz w:val="28"/>
          <w:szCs w:val="28"/>
          <w:lang w:val="en-US"/>
        </w:rPr>
        <w:t>rder No. 367 dated</w:t>
      </w:r>
      <w:r w:rsidR="00073EDE" w:rsidRPr="00166B97">
        <w:rPr>
          <w:rFonts w:ascii="Times New Roman" w:hAnsi="Times New Roman"/>
          <w:sz w:val="28"/>
          <w:szCs w:val="28"/>
          <w:lang w:val="en-US"/>
        </w:rPr>
        <w:t xml:space="preserve"> March 9, </w:t>
      </w:r>
      <w:r w:rsidR="004C251F" w:rsidRPr="00166B97">
        <w:rPr>
          <w:rFonts w:ascii="Times New Roman" w:hAnsi="Times New Roman"/>
          <w:sz w:val="28"/>
          <w:szCs w:val="28"/>
          <w:lang w:val="en-US"/>
        </w:rPr>
        <w:t xml:space="preserve">2022). The </w:t>
      </w:r>
      <w:r w:rsidR="00073EDE" w:rsidRPr="00166B97">
        <w:rPr>
          <w:rFonts w:ascii="Times New Roman" w:hAnsi="Times New Roman"/>
          <w:sz w:val="28"/>
          <w:szCs w:val="28"/>
          <w:lang w:val="en-US"/>
        </w:rPr>
        <w:t xml:space="preserve">payment sum </w:t>
      </w:r>
      <w:r w:rsidR="004C251F" w:rsidRPr="00166B97">
        <w:rPr>
          <w:rFonts w:ascii="Times New Roman" w:hAnsi="Times New Roman"/>
          <w:sz w:val="28"/>
          <w:szCs w:val="28"/>
          <w:lang w:val="en-US"/>
        </w:rPr>
        <w:t xml:space="preserve">amounted to 644 million </w:t>
      </w:r>
      <w:r w:rsidR="00555860" w:rsidRPr="00166B97">
        <w:rPr>
          <w:rFonts w:ascii="Times New Roman" w:hAnsi="Times New Roman"/>
          <w:sz w:val="28"/>
          <w:szCs w:val="28"/>
          <w:lang w:val="en-US"/>
        </w:rPr>
        <w:t>KZT</w:t>
      </w:r>
      <w:r w:rsidR="004C251F" w:rsidRPr="00166B97">
        <w:rPr>
          <w:rFonts w:ascii="Times New Roman" w:hAnsi="Times New Roman"/>
          <w:sz w:val="28"/>
          <w:szCs w:val="28"/>
          <w:lang w:val="en-US"/>
        </w:rPr>
        <w:t>;</w:t>
      </w:r>
    </w:p>
    <w:p w14:paraId="4BAAD1F1" w14:textId="77777777" w:rsidR="004C251F" w:rsidRPr="00166B97" w:rsidRDefault="00023975" w:rsidP="00B07C09">
      <w:pPr>
        <w:pStyle w:val="a6"/>
        <w:numPr>
          <w:ilvl w:val="0"/>
          <w:numId w:val="4"/>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F</w:t>
      </w:r>
      <w:r w:rsidR="004C251F" w:rsidRPr="00166B97">
        <w:rPr>
          <w:rFonts w:ascii="Times New Roman" w:hAnsi="Times New Roman"/>
          <w:sz w:val="28"/>
          <w:szCs w:val="28"/>
          <w:lang w:val="en-US"/>
        </w:rPr>
        <w:t>rom</w:t>
      </w:r>
      <w:r w:rsidRPr="00166B97">
        <w:rPr>
          <w:rFonts w:ascii="Times New Roman" w:hAnsi="Times New Roman"/>
          <w:sz w:val="28"/>
          <w:szCs w:val="28"/>
          <w:lang w:val="en-US"/>
        </w:rPr>
        <w:t xml:space="preserve"> January 1, </w:t>
      </w:r>
      <w:r w:rsidR="004C251F" w:rsidRPr="00166B97">
        <w:rPr>
          <w:rFonts w:ascii="Times New Roman" w:hAnsi="Times New Roman"/>
          <w:sz w:val="28"/>
          <w:szCs w:val="28"/>
          <w:lang w:val="en-US"/>
        </w:rPr>
        <w:t xml:space="preserve">2022, the amount of financial assistance for paid annual labor leave of </w:t>
      </w:r>
      <w:r w:rsidRPr="00166B97">
        <w:rPr>
          <w:rFonts w:ascii="Times New Roman" w:hAnsi="Times New Roman"/>
          <w:sz w:val="28"/>
          <w:szCs w:val="28"/>
          <w:lang w:val="en-US"/>
        </w:rPr>
        <w:t xml:space="preserve">an </w:t>
      </w:r>
      <w:r w:rsidR="004C251F" w:rsidRPr="00166B97">
        <w:rPr>
          <w:rFonts w:ascii="Times New Roman" w:hAnsi="Times New Roman"/>
          <w:sz w:val="28"/>
          <w:szCs w:val="28"/>
          <w:lang w:val="en-US"/>
        </w:rPr>
        <w:t>Employee was increased to two official salaries (</w:t>
      </w:r>
      <w:r w:rsidRPr="00166B97">
        <w:rPr>
          <w:rFonts w:ascii="Times New Roman" w:hAnsi="Times New Roman"/>
          <w:sz w:val="28"/>
          <w:szCs w:val="28"/>
          <w:lang w:val="en-US"/>
        </w:rPr>
        <w:t>Company O</w:t>
      </w:r>
      <w:r w:rsidR="004C251F" w:rsidRPr="00166B97">
        <w:rPr>
          <w:rFonts w:ascii="Times New Roman" w:hAnsi="Times New Roman"/>
          <w:sz w:val="28"/>
          <w:szCs w:val="28"/>
          <w:lang w:val="en-US"/>
        </w:rPr>
        <w:t xml:space="preserve">rder No. 291 dated </w:t>
      </w:r>
      <w:r w:rsidRPr="00166B97">
        <w:rPr>
          <w:rFonts w:ascii="Times New Roman" w:hAnsi="Times New Roman"/>
          <w:sz w:val="28"/>
          <w:szCs w:val="28"/>
          <w:lang w:val="en-US"/>
        </w:rPr>
        <w:t xml:space="preserve">February 24, </w:t>
      </w:r>
      <w:r w:rsidR="004C251F" w:rsidRPr="00166B97">
        <w:rPr>
          <w:rFonts w:ascii="Times New Roman" w:hAnsi="Times New Roman"/>
          <w:sz w:val="28"/>
          <w:szCs w:val="28"/>
          <w:lang w:val="en-US"/>
        </w:rPr>
        <w:t xml:space="preserve">2022 </w:t>
      </w:r>
      <w:r w:rsidRPr="00166B97">
        <w:rPr>
          <w:rFonts w:ascii="Times New Roman" w:hAnsi="Times New Roman"/>
          <w:sz w:val="28"/>
          <w:szCs w:val="28"/>
          <w:lang w:val="en-US"/>
        </w:rPr>
        <w:t>“</w:t>
      </w:r>
      <w:r w:rsidR="004C251F" w:rsidRPr="00166B97">
        <w:rPr>
          <w:rFonts w:ascii="Times New Roman" w:hAnsi="Times New Roman"/>
          <w:sz w:val="28"/>
          <w:szCs w:val="28"/>
          <w:lang w:val="en-US"/>
        </w:rPr>
        <w:t xml:space="preserve">On entry into force of Notice No. </w:t>
      </w:r>
      <w:r w:rsidRPr="00166B97">
        <w:rPr>
          <w:rFonts w:ascii="Times New Roman" w:hAnsi="Times New Roman"/>
          <w:sz w:val="28"/>
          <w:szCs w:val="28"/>
          <w:lang w:val="en-US"/>
        </w:rPr>
        <w:t xml:space="preserve">1 </w:t>
      </w:r>
      <w:r w:rsidR="0018094F" w:rsidRPr="00166B97">
        <w:rPr>
          <w:rFonts w:ascii="Times New Roman" w:hAnsi="Times New Roman"/>
          <w:sz w:val="28"/>
          <w:szCs w:val="28"/>
          <w:lang w:val="en-US"/>
        </w:rPr>
        <w:t xml:space="preserve">“Regulations on the provision of material assistance for paid annual labor leave to UMP JSC Employees” </w:t>
      </w:r>
      <w:r w:rsidR="004C251F" w:rsidRPr="00166B97">
        <w:rPr>
          <w:rFonts w:ascii="Times New Roman" w:hAnsi="Times New Roman"/>
          <w:sz w:val="28"/>
          <w:szCs w:val="28"/>
          <w:lang w:val="en-US"/>
        </w:rPr>
        <w:t xml:space="preserve">in accordance with </w:t>
      </w:r>
      <w:r w:rsidR="004272BC" w:rsidRPr="00166B97">
        <w:rPr>
          <w:rFonts w:ascii="Times New Roman" w:hAnsi="Times New Roman"/>
          <w:sz w:val="28"/>
          <w:szCs w:val="28"/>
          <w:lang w:val="en-US"/>
        </w:rPr>
        <w:t xml:space="preserve">Resolution </w:t>
      </w:r>
      <w:r w:rsidR="004C251F" w:rsidRPr="00166B97">
        <w:rPr>
          <w:rFonts w:ascii="Times New Roman" w:hAnsi="Times New Roman"/>
          <w:sz w:val="28"/>
          <w:szCs w:val="28"/>
          <w:lang w:val="en-US"/>
        </w:rPr>
        <w:t xml:space="preserve">of </w:t>
      </w:r>
      <w:r w:rsidR="004272BC" w:rsidRPr="00166B97">
        <w:rPr>
          <w:rFonts w:ascii="Times New Roman" w:hAnsi="Times New Roman"/>
          <w:sz w:val="28"/>
          <w:szCs w:val="28"/>
          <w:lang w:val="en-US"/>
        </w:rPr>
        <w:t xml:space="preserve">the Company’s </w:t>
      </w:r>
      <w:r w:rsidR="00D82D9B" w:rsidRPr="00166B97">
        <w:rPr>
          <w:rFonts w:ascii="Times New Roman" w:hAnsi="Times New Roman"/>
          <w:sz w:val="28"/>
          <w:szCs w:val="28"/>
          <w:lang w:val="en-US"/>
        </w:rPr>
        <w:t>Executive</w:t>
      </w:r>
      <w:r w:rsidR="004C251F" w:rsidRPr="00166B97">
        <w:rPr>
          <w:rFonts w:ascii="Times New Roman" w:hAnsi="Times New Roman"/>
          <w:sz w:val="28"/>
          <w:szCs w:val="28"/>
          <w:lang w:val="en-US"/>
        </w:rPr>
        <w:t xml:space="preserve"> Board (Minutes No. 7/1306 dated February 22, 2022) The total </w:t>
      </w:r>
      <w:r w:rsidR="00D2028C" w:rsidRPr="00166B97">
        <w:rPr>
          <w:rFonts w:ascii="Times New Roman" w:hAnsi="Times New Roman"/>
          <w:sz w:val="28"/>
          <w:szCs w:val="28"/>
          <w:lang w:val="en-US"/>
        </w:rPr>
        <w:t xml:space="preserve">payout </w:t>
      </w:r>
      <w:r w:rsidR="00D82D9B" w:rsidRPr="00166B97">
        <w:rPr>
          <w:rFonts w:ascii="Times New Roman" w:hAnsi="Times New Roman"/>
          <w:sz w:val="28"/>
          <w:szCs w:val="28"/>
          <w:lang w:val="en-US"/>
        </w:rPr>
        <w:t>sum</w:t>
      </w:r>
      <w:r w:rsidR="00811512" w:rsidRPr="00166B97">
        <w:rPr>
          <w:rFonts w:ascii="Times New Roman" w:hAnsi="Times New Roman"/>
          <w:sz w:val="28"/>
          <w:szCs w:val="28"/>
          <w:lang w:val="en-US"/>
        </w:rPr>
        <w:t xml:space="preserve"> </w:t>
      </w:r>
      <w:r w:rsidR="004C251F" w:rsidRPr="00166B97">
        <w:rPr>
          <w:rFonts w:ascii="Times New Roman" w:hAnsi="Times New Roman"/>
          <w:sz w:val="28"/>
          <w:szCs w:val="28"/>
          <w:lang w:val="en-US"/>
        </w:rPr>
        <w:t>in 2022 amounted to 1,694.6 million</w:t>
      </w:r>
      <w:r w:rsidR="00811512" w:rsidRPr="00166B97">
        <w:rPr>
          <w:rFonts w:ascii="Times New Roman" w:hAnsi="Times New Roman"/>
          <w:sz w:val="28"/>
          <w:szCs w:val="28"/>
          <w:lang w:val="en-US"/>
        </w:rPr>
        <w:t xml:space="preserve"> KZT</w:t>
      </w:r>
      <w:r w:rsidR="004C251F" w:rsidRPr="00166B97">
        <w:rPr>
          <w:rFonts w:ascii="Times New Roman" w:hAnsi="Times New Roman"/>
          <w:sz w:val="28"/>
          <w:szCs w:val="28"/>
          <w:lang w:val="en-US"/>
        </w:rPr>
        <w:t>.</w:t>
      </w:r>
    </w:p>
    <w:p w14:paraId="7344DA92" w14:textId="77777777" w:rsidR="00100462" w:rsidRPr="00166B97" w:rsidRDefault="00100462"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order to systematize the remuneration of Employees in production and auxiliary enterprises of the Sole Shareholder on the basis of </w:t>
      </w:r>
      <w:r w:rsidR="0095275E"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Model Rules for the Remuneration of Employees of </w:t>
      </w:r>
      <w:r w:rsidR="0095275E" w:rsidRPr="00166B97">
        <w:rPr>
          <w:rFonts w:ascii="Times New Roman" w:hAnsi="Times New Roman" w:cs="Times New Roman"/>
          <w:sz w:val="28"/>
          <w:szCs w:val="28"/>
          <w:lang w:val="en-US"/>
        </w:rPr>
        <w:t xml:space="preserve">NAC </w:t>
      </w:r>
      <w:proofErr w:type="spellStart"/>
      <w:r w:rsidR="0095275E" w:rsidRPr="00166B97">
        <w:rPr>
          <w:rFonts w:ascii="Times New Roman" w:hAnsi="Times New Roman" w:cs="Times New Roman"/>
          <w:sz w:val="28"/>
          <w:szCs w:val="28"/>
          <w:lang w:val="en-US"/>
        </w:rPr>
        <w:t>Kazatomprom</w:t>
      </w:r>
      <w:proofErr w:type="spellEnd"/>
      <w:r w:rsidR="0095275E" w:rsidRPr="00166B97">
        <w:rPr>
          <w:rFonts w:ascii="Times New Roman" w:hAnsi="Times New Roman" w:cs="Times New Roman"/>
          <w:sz w:val="28"/>
          <w:szCs w:val="28"/>
          <w:lang w:val="en-US"/>
        </w:rPr>
        <w:t xml:space="preserve"> JSC </w:t>
      </w:r>
      <w:r w:rsidRPr="00166B97">
        <w:rPr>
          <w:rFonts w:ascii="Times New Roman" w:hAnsi="Times New Roman" w:cs="Times New Roman"/>
          <w:sz w:val="28"/>
          <w:szCs w:val="28"/>
          <w:lang w:val="en-US"/>
        </w:rPr>
        <w:t>Subsidiaries and Affiliates</w:t>
      </w:r>
      <w:r w:rsidR="0095275E"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(hereinafter </w:t>
      </w:r>
      <w:r w:rsidR="004D536A" w:rsidRPr="00166B97">
        <w:rPr>
          <w:rFonts w:ascii="Times New Roman" w:hAnsi="Times New Roman" w:cs="Times New Roman"/>
          <w:sz w:val="28"/>
          <w:szCs w:val="28"/>
          <w:lang w:val="en-US"/>
        </w:rPr>
        <w:t>–</w:t>
      </w:r>
      <w:r w:rsidR="0095275E" w:rsidRPr="00166B97">
        <w:rPr>
          <w:rFonts w:ascii="Times New Roman" w:hAnsi="Times New Roman" w:cs="Times New Roman"/>
          <w:sz w:val="28"/>
          <w:szCs w:val="28"/>
          <w:lang w:val="en-US"/>
        </w:rPr>
        <w:t xml:space="preserve"> “</w:t>
      </w:r>
      <w:r w:rsidRPr="00166B97">
        <w:rPr>
          <w:rFonts w:ascii="Times New Roman" w:hAnsi="Times New Roman" w:cs="Times New Roman"/>
          <w:sz w:val="28"/>
          <w:szCs w:val="28"/>
          <w:lang w:val="en-US"/>
        </w:rPr>
        <w:t>Model Rules</w:t>
      </w:r>
      <w:r w:rsidR="0095275E"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as well as in accordance with the </w:t>
      </w:r>
      <w:r w:rsidR="003D7F35" w:rsidRPr="00166B97">
        <w:rPr>
          <w:rFonts w:ascii="Times New Roman" w:hAnsi="Times New Roman" w:cs="Times New Roman"/>
          <w:sz w:val="28"/>
          <w:szCs w:val="28"/>
          <w:lang w:val="en-US"/>
        </w:rPr>
        <w:t>Sole Shareholder’s L</w:t>
      </w:r>
      <w:r w:rsidRPr="00166B97">
        <w:rPr>
          <w:rFonts w:ascii="Times New Roman" w:hAnsi="Times New Roman" w:cs="Times New Roman"/>
          <w:sz w:val="28"/>
          <w:szCs w:val="28"/>
          <w:lang w:val="en-US"/>
        </w:rPr>
        <w:t xml:space="preserve">etter </w:t>
      </w:r>
      <w:r w:rsidR="003D7F35" w:rsidRPr="00166B97">
        <w:rPr>
          <w:rFonts w:ascii="Times New Roman" w:hAnsi="Times New Roman" w:cs="Times New Roman"/>
          <w:sz w:val="28"/>
          <w:szCs w:val="28"/>
          <w:lang w:val="en-US"/>
        </w:rPr>
        <w:t xml:space="preserve">No. 04-18/762 </w:t>
      </w:r>
      <w:r w:rsidRPr="00166B97">
        <w:rPr>
          <w:rFonts w:ascii="Times New Roman" w:hAnsi="Times New Roman" w:cs="Times New Roman"/>
          <w:sz w:val="28"/>
          <w:szCs w:val="28"/>
          <w:lang w:val="en-US"/>
        </w:rPr>
        <w:t xml:space="preserve">dated March 14, 2022, Rules for Remuneration of </w:t>
      </w:r>
      <w:r w:rsidR="0026083A" w:rsidRPr="00166B97">
        <w:rPr>
          <w:rFonts w:ascii="Times New Roman" w:hAnsi="Times New Roman" w:cs="Times New Roman"/>
          <w:sz w:val="28"/>
          <w:szCs w:val="28"/>
          <w:lang w:val="en-US"/>
        </w:rPr>
        <w:t xml:space="preserve">UMP JSC </w:t>
      </w:r>
      <w:r w:rsidRPr="00166B97">
        <w:rPr>
          <w:rFonts w:ascii="Times New Roman" w:hAnsi="Times New Roman" w:cs="Times New Roman"/>
          <w:sz w:val="28"/>
          <w:szCs w:val="28"/>
          <w:lang w:val="en-US"/>
        </w:rPr>
        <w:t xml:space="preserve">Employees and Rules for Remuneration of </w:t>
      </w:r>
      <w:r w:rsidR="0026083A" w:rsidRPr="00166B97">
        <w:rPr>
          <w:rFonts w:ascii="Times New Roman" w:hAnsi="Times New Roman" w:cs="Times New Roman"/>
          <w:sz w:val="28"/>
          <w:szCs w:val="28"/>
          <w:lang w:val="en-US"/>
        </w:rPr>
        <w:t xml:space="preserve">UMP JSC </w:t>
      </w:r>
      <w:r w:rsidRPr="00166B97">
        <w:rPr>
          <w:rFonts w:ascii="Times New Roman" w:hAnsi="Times New Roman" w:cs="Times New Roman"/>
          <w:sz w:val="28"/>
          <w:szCs w:val="28"/>
          <w:lang w:val="en-US"/>
        </w:rPr>
        <w:t xml:space="preserve">Top Managers (hereinafter </w:t>
      </w:r>
      <w:r w:rsidR="004D536A"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w:t>
      </w:r>
      <w:r w:rsidR="004D536A"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Remuneration Rules</w:t>
      </w:r>
      <w:r w:rsidR="004D536A"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were developed and approved. </w:t>
      </w:r>
      <w:r w:rsidR="00B35DB6" w:rsidRPr="00166B97">
        <w:rPr>
          <w:rFonts w:ascii="Times New Roman" w:hAnsi="Times New Roman" w:cs="Times New Roman"/>
          <w:sz w:val="28"/>
          <w:szCs w:val="28"/>
          <w:lang w:val="en-US"/>
        </w:rPr>
        <w:t>R</w:t>
      </w:r>
      <w:r w:rsidRPr="00166B97">
        <w:rPr>
          <w:rFonts w:ascii="Times New Roman" w:hAnsi="Times New Roman" w:cs="Times New Roman"/>
          <w:sz w:val="28"/>
          <w:szCs w:val="28"/>
          <w:lang w:val="en-US"/>
        </w:rPr>
        <w:t xml:space="preserve">emuneration rules were put into effect on </w:t>
      </w:r>
      <w:r w:rsidR="00B35DB6" w:rsidRPr="00166B97">
        <w:rPr>
          <w:rFonts w:ascii="Times New Roman" w:hAnsi="Times New Roman" w:cs="Times New Roman"/>
          <w:sz w:val="28"/>
          <w:szCs w:val="28"/>
          <w:lang w:val="en-US"/>
        </w:rPr>
        <w:t xml:space="preserve">August 1, </w:t>
      </w:r>
      <w:r w:rsidRPr="00166B97">
        <w:rPr>
          <w:rFonts w:ascii="Times New Roman" w:hAnsi="Times New Roman" w:cs="Times New Roman"/>
          <w:sz w:val="28"/>
          <w:szCs w:val="28"/>
          <w:lang w:val="en-US"/>
        </w:rPr>
        <w:t xml:space="preserve">2022 by </w:t>
      </w:r>
      <w:r w:rsidR="00B35DB6" w:rsidRPr="00166B97">
        <w:rPr>
          <w:rFonts w:ascii="Times New Roman" w:hAnsi="Times New Roman" w:cs="Times New Roman"/>
          <w:sz w:val="28"/>
          <w:szCs w:val="28"/>
          <w:lang w:val="en-US"/>
        </w:rPr>
        <w:t>Company O</w:t>
      </w:r>
      <w:r w:rsidRPr="00166B97">
        <w:rPr>
          <w:rFonts w:ascii="Times New Roman" w:hAnsi="Times New Roman" w:cs="Times New Roman"/>
          <w:sz w:val="28"/>
          <w:szCs w:val="28"/>
          <w:lang w:val="en-US"/>
        </w:rPr>
        <w:t xml:space="preserve">rder No. 926 dated </w:t>
      </w:r>
      <w:r w:rsidR="00B35DB6" w:rsidRPr="00166B97">
        <w:rPr>
          <w:rFonts w:ascii="Times New Roman" w:hAnsi="Times New Roman" w:cs="Times New Roman"/>
          <w:sz w:val="28"/>
          <w:szCs w:val="28"/>
          <w:lang w:val="en-US"/>
        </w:rPr>
        <w:t xml:space="preserve">July 8, </w:t>
      </w:r>
      <w:r w:rsidRPr="00166B97">
        <w:rPr>
          <w:rFonts w:ascii="Times New Roman" w:hAnsi="Times New Roman" w:cs="Times New Roman"/>
          <w:sz w:val="28"/>
          <w:szCs w:val="28"/>
          <w:lang w:val="en-US"/>
        </w:rPr>
        <w:t xml:space="preserve">2022 in accordance with </w:t>
      </w:r>
      <w:r w:rsidR="00B35DB6" w:rsidRPr="00166B97">
        <w:rPr>
          <w:rFonts w:ascii="Times New Roman" w:hAnsi="Times New Roman" w:cs="Times New Roman"/>
          <w:sz w:val="28"/>
          <w:szCs w:val="28"/>
          <w:lang w:val="en-US"/>
        </w:rPr>
        <w:t xml:space="preserve">Resolution No. 12 </w:t>
      </w:r>
      <w:r w:rsidRPr="00166B97">
        <w:rPr>
          <w:rFonts w:ascii="Times New Roman" w:hAnsi="Times New Roman" w:cs="Times New Roman"/>
          <w:sz w:val="28"/>
          <w:szCs w:val="28"/>
          <w:lang w:val="en-US"/>
        </w:rPr>
        <w:t xml:space="preserve">of </w:t>
      </w:r>
      <w:r w:rsidR="00B35DB6" w:rsidRPr="00166B97">
        <w:rPr>
          <w:rFonts w:ascii="Times New Roman" w:hAnsi="Times New Roman" w:cs="Times New Roman"/>
          <w:sz w:val="28"/>
          <w:szCs w:val="28"/>
          <w:lang w:val="en-US"/>
        </w:rPr>
        <w:t xml:space="preserve">the Company’s </w:t>
      </w:r>
      <w:r w:rsidRPr="00166B97">
        <w:rPr>
          <w:rFonts w:ascii="Times New Roman" w:hAnsi="Times New Roman" w:cs="Times New Roman"/>
          <w:sz w:val="28"/>
          <w:szCs w:val="28"/>
          <w:lang w:val="en-US"/>
        </w:rPr>
        <w:t xml:space="preserve">Board of Directors dated </w:t>
      </w:r>
      <w:r w:rsidR="00B35DB6" w:rsidRPr="00166B97">
        <w:rPr>
          <w:rFonts w:ascii="Times New Roman" w:hAnsi="Times New Roman" w:cs="Times New Roman"/>
          <w:sz w:val="28"/>
          <w:szCs w:val="28"/>
          <w:lang w:val="en-US"/>
        </w:rPr>
        <w:t xml:space="preserve">June 28, </w:t>
      </w:r>
      <w:r w:rsidRPr="00166B97">
        <w:rPr>
          <w:rFonts w:ascii="Times New Roman" w:hAnsi="Times New Roman" w:cs="Times New Roman"/>
          <w:sz w:val="28"/>
          <w:szCs w:val="28"/>
          <w:lang w:val="en-US"/>
        </w:rPr>
        <w:t xml:space="preserve">2022 and </w:t>
      </w:r>
      <w:r w:rsidR="000E016B" w:rsidRPr="00166B97">
        <w:rPr>
          <w:rFonts w:ascii="Times New Roman" w:hAnsi="Times New Roman" w:cs="Times New Roman"/>
          <w:sz w:val="28"/>
          <w:szCs w:val="28"/>
          <w:lang w:val="en-US"/>
        </w:rPr>
        <w:t xml:space="preserve">Resolution </w:t>
      </w:r>
      <w:r w:rsidRPr="00166B97">
        <w:rPr>
          <w:rFonts w:ascii="Times New Roman" w:hAnsi="Times New Roman" w:cs="Times New Roman"/>
          <w:sz w:val="28"/>
          <w:szCs w:val="28"/>
          <w:lang w:val="en-US"/>
        </w:rPr>
        <w:t xml:space="preserve">of the Company's </w:t>
      </w:r>
      <w:r w:rsidR="000E016B" w:rsidRPr="00166B97">
        <w:rPr>
          <w:rFonts w:ascii="Times New Roman" w:hAnsi="Times New Roman" w:cs="Times New Roman"/>
          <w:sz w:val="28"/>
          <w:szCs w:val="28"/>
          <w:lang w:val="en-US"/>
        </w:rPr>
        <w:lastRenderedPageBreak/>
        <w:t xml:space="preserve">Executive </w:t>
      </w:r>
      <w:r w:rsidRPr="00166B97">
        <w:rPr>
          <w:rFonts w:ascii="Times New Roman" w:hAnsi="Times New Roman" w:cs="Times New Roman"/>
          <w:sz w:val="28"/>
          <w:szCs w:val="28"/>
          <w:lang w:val="en-US"/>
        </w:rPr>
        <w:t xml:space="preserve">Board (Minutes No. 17/1316 dated </w:t>
      </w:r>
      <w:r w:rsidR="000E016B" w:rsidRPr="00166B97">
        <w:rPr>
          <w:rFonts w:ascii="Times New Roman" w:hAnsi="Times New Roman" w:cs="Times New Roman"/>
          <w:sz w:val="28"/>
          <w:szCs w:val="28"/>
          <w:lang w:val="en-US"/>
        </w:rPr>
        <w:t xml:space="preserve">April 22, </w:t>
      </w:r>
      <w:r w:rsidRPr="00166B97">
        <w:rPr>
          <w:rFonts w:ascii="Times New Roman" w:hAnsi="Times New Roman" w:cs="Times New Roman"/>
          <w:sz w:val="28"/>
          <w:szCs w:val="28"/>
          <w:lang w:val="en-US"/>
        </w:rPr>
        <w:t xml:space="preserve">2022). Remuneration </w:t>
      </w:r>
      <w:r w:rsidR="00DE0079" w:rsidRPr="00166B97">
        <w:rPr>
          <w:rFonts w:ascii="Times New Roman" w:hAnsi="Times New Roman" w:cs="Times New Roman"/>
          <w:sz w:val="28"/>
          <w:szCs w:val="28"/>
          <w:lang w:val="en-US"/>
        </w:rPr>
        <w:t>r</w:t>
      </w:r>
      <w:r w:rsidRPr="00166B97">
        <w:rPr>
          <w:rFonts w:ascii="Times New Roman" w:hAnsi="Times New Roman" w:cs="Times New Roman"/>
          <w:sz w:val="28"/>
          <w:szCs w:val="28"/>
          <w:lang w:val="en-US"/>
        </w:rPr>
        <w:t>ules regulate the main issues of remuneration, bonuses, payment of material assistance and lump-sum social payments in accordance with Model Rules</w:t>
      </w:r>
      <w:r w:rsidR="00DE0079" w:rsidRPr="00166B97">
        <w:rPr>
          <w:rFonts w:ascii="Times New Roman" w:hAnsi="Times New Roman" w:cs="Times New Roman"/>
          <w:sz w:val="28"/>
          <w:szCs w:val="28"/>
          <w:lang w:val="en-US"/>
        </w:rPr>
        <w:t xml:space="preserve">. </w:t>
      </w:r>
      <w:r w:rsidRPr="00166B97">
        <w:rPr>
          <w:rFonts w:ascii="Times New Roman" w:hAnsi="Times New Roman" w:cs="Times New Roman"/>
          <w:sz w:val="28"/>
          <w:szCs w:val="28"/>
          <w:lang w:val="en-US"/>
        </w:rPr>
        <w:t xml:space="preserve">Remuneration Rules </w:t>
      </w:r>
      <w:r w:rsidR="00DE0079" w:rsidRPr="00166B97">
        <w:rPr>
          <w:rFonts w:ascii="Times New Roman" w:hAnsi="Times New Roman" w:cs="Times New Roman"/>
          <w:sz w:val="28"/>
          <w:szCs w:val="28"/>
          <w:lang w:val="en-US"/>
        </w:rPr>
        <w:t xml:space="preserve">also </w:t>
      </w:r>
      <w:r w:rsidRPr="00166B97">
        <w:rPr>
          <w:rFonts w:ascii="Times New Roman" w:hAnsi="Times New Roman" w:cs="Times New Roman"/>
          <w:sz w:val="28"/>
          <w:szCs w:val="28"/>
          <w:lang w:val="en-US"/>
        </w:rPr>
        <w:t xml:space="preserve">allow you to systematize and harmonize remuneration by establishing a single base salary for </w:t>
      </w:r>
      <w:r w:rsidR="00E96800" w:rsidRPr="00166B97">
        <w:rPr>
          <w:rFonts w:ascii="Times New Roman" w:hAnsi="Times New Roman" w:cs="Times New Roman"/>
          <w:sz w:val="28"/>
          <w:szCs w:val="28"/>
          <w:lang w:val="en-US"/>
        </w:rPr>
        <w:t xml:space="preserve">central office </w:t>
      </w:r>
      <w:r w:rsidRPr="00166B97">
        <w:rPr>
          <w:rFonts w:ascii="Times New Roman" w:hAnsi="Times New Roman" w:cs="Times New Roman"/>
          <w:sz w:val="28"/>
          <w:szCs w:val="28"/>
          <w:lang w:val="en-US"/>
        </w:rPr>
        <w:t xml:space="preserve">Employees, </w:t>
      </w:r>
      <w:r w:rsidR="00E96800" w:rsidRPr="00166B97">
        <w:rPr>
          <w:rFonts w:ascii="Times New Roman" w:hAnsi="Times New Roman" w:cs="Times New Roman"/>
          <w:sz w:val="28"/>
          <w:szCs w:val="28"/>
          <w:lang w:val="en-US"/>
        </w:rPr>
        <w:t xml:space="preserve">industrial and production complex </w:t>
      </w:r>
      <w:r w:rsidRPr="00166B97">
        <w:rPr>
          <w:rFonts w:ascii="Times New Roman" w:hAnsi="Times New Roman" w:cs="Times New Roman"/>
          <w:sz w:val="28"/>
          <w:szCs w:val="28"/>
          <w:lang w:val="en-US"/>
        </w:rPr>
        <w:t>Employees (hereinafter</w:t>
      </w:r>
      <w:r w:rsidR="00E96800" w:rsidRPr="00166B97">
        <w:rPr>
          <w:rFonts w:ascii="Times New Roman" w:hAnsi="Times New Roman" w:cs="Times New Roman"/>
          <w:sz w:val="28"/>
          <w:szCs w:val="28"/>
          <w:lang w:val="en-US"/>
        </w:rPr>
        <w:t xml:space="preserve"> – IPC</w:t>
      </w:r>
      <w:r w:rsidRPr="00166B97">
        <w:rPr>
          <w:rFonts w:ascii="Times New Roman" w:hAnsi="Times New Roman" w:cs="Times New Roman"/>
          <w:sz w:val="28"/>
          <w:szCs w:val="28"/>
          <w:lang w:val="en-US"/>
        </w:rPr>
        <w:t xml:space="preserve">) and Employees who are members of the </w:t>
      </w:r>
      <w:r w:rsidR="00E96800" w:rsidRPr="00166B97">
        <w:rPr>
          <w:rFonts w:ascii="Times New Roman" w:hAnsi="Times New Roman" w:cs="Times New Roman"/>
          <w:sz w:val="28"/>
          <w:szCs w:val="28"/>
          <w:lang w:val="en-US"/>
        </w:rPr>
        <w:t xml:space="preserve">Company’s </w:t>
      </w:r>
      <w:r w:rsidRPr="00166B97">
        <w:rPr>
          <w:rFonts w:ascii="Times New Roman" w:hAnsi="Times New Roman" w:cs="Times New Roman"/>
          <w:sz w:val="28"/>
          <w:szCs w:val="28"/>
          <w:lang w:val="en-US"/>
        </w:rPr>
        <w:t>top</w:t>
      </w:r>
      <w:r w:rsidR="00E96800" w:rsidRPr="00166B97">
        <w:rPr>
          <w:rFonts w:ascii="Times New Roman" w:hAnsi="Times New Roman" w:cs="Times New Roman"/>
          <w:sz w:val="28"/>
          <w:szCs w:val="28"/>
          <w:lang w:val="en-US"/>
        </w:rPr>
        <w:t xml:space="preserve"> management</w:t>
      </w:r>
      <w:r w:rsidRPr="00166B97">
        <w:rPr>
          <w:rFonts w:ascii="Times New Roman" w:hAnsi="Times New Roman" w:cs="Times New Roman"/>
          <w:sz w:val="28"/>
          <w:szCs w:val="28"/>
          <w:lang w:val="en-US"/>
        </w:rPr>
        <w:t>.</w:t>
      </w:r>
    </w:p>
    <w:p w14:paraId="338212F1" w14:textId="77777777" w:rsidR="00081E52" w:rsidRPr="00166B97" w:rsidRDefault="00081E52"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variable part of the salary in the Company is aimed at stimulating labor activity, as well as encouraging the achievement of above-standard results. According to the documents approved by </w:t>
      </w:r>
      <w:r w:rsidR="002E35E7" w:rsidRPr="00166B97">
        <w:rPr>
          <w:rFonts w:ascii="Times New Roman" w:hAnsi="Times New Roman" w:cs="Times New Roman"/>
          <w:sz w:val="28"/>
          <w:szCs w:val="28"/>
          <w:lang w:val="en-US"/>
        </w:rPr>
        <w:t xml:space="preserve">the Company’s </w:t>
      </w:r>
      <w:r w:rsidRPr="00166B97">
        <w:rPr>
          <w:rFonts w:ascii="Times New Roman" w:hAnsi="Times New Roman" w:cs="Times New Roman"/>
          <w:sz w:val="28"/>
          <w:szCs w:val="28"/>
          <w:lang w:val="en-US"/>
        </w:rPr>
        <w:t xml:space="preserve">authorized </w:t>
      </w:r>
      <w:r w:rsidR="002E35E7" w:rsidRPr="00166B97">
        <w:rPr>
          <w:rFonts w:ascii="Times New Roman" w:hAnsi="Times New Roman" w:cs="Times New Roman"/>
          <w:sz w:val="28"/>
          <w:szCs w:val="28"/>
          <w:lang w:val="en-US"/>
        </w:rPr>
        <w:t xml:space="preserve">executive </w:t>
      </w:r>
      <w:r w:rsidRPr="00166B97">
        <w:rPr>
          <w:rFonts w:ascii="Times New Roman" w:hAnsi="Times New Roman" w:cs="Times New Roman"/>
          <w:sz w:val="28"/>
          <w:szCs w:val="28"/>
          <w:lang w:val="en-US"/>
        </w:rPr>
        <w:t xml:space="preserve">bodies, for this purpose, </w:t>
      </w:r>
      <w:r w:rsidR="002E35E7" w:rsidRPr="00166B97">
        <w:rPr>
          <w:rFonts w:ascii="Times New Roman" w:hAnsi="Times New Roman" w:cs="Times New Roman"/>
          <w:sz w:val="28"/>
          <w:szCs w:val="28"/>
          <w:lang w:val="en-US"/>
        </w:rPr>
        <w:t xml:space="preserve">the Company's employees </w:t>
      </w:r>
      <w:r w:rsidRPr="00166B97">
        <w:rPr>
          <w:rFonts w:ascii="Times New Roman" w:hAnsi="Times New Roman" w:cs="Times New Roman"/>
          <w:sz w:val="28"/>
          <w:szCs w:val="28"/>
          <w:lang w:val="en-US"/>
        </w:rPr>
        <w:t>during 2022:</w:t>
      </w:r>
    </w:p>
    <w:p w14:paraId="201D83CA" w14:textId="77777777" w:rsidR="0021618C" w:rsidRPr="00166B97" w:rsidRDefault="0021618C" w:rsidP="00B07C09">
      <w:pPr>
        <w:numPr>
          <w:ilvl w:val="0"/>
          <w:numId w:val="38"/>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 xml:space="preserve">remuneration was paid based on work results for 2021 for achieving the “Corporate Key Performance Indicator for 2021” in the amount of 860.2 million KZT (Company Orders No. 142 dated January 31, 2022; No. 350 dated </w:t>
      </w:r>
      <w:r w:rsidR="00004FFA" w:rsidRPr="00166B97">
        <w:rPr>
          <w:rFonts w:ascii="Times New Roman" w:hAnsi="Times New Roman" w:cs="Times New Roman"/>
          <w:bCs/>
          <w:sz w:val="28"/>
          <w:szCs w:val="28"/>
          <w:lang w:val="en-US"/>
        </w:rPr>
        <w:t xml:space="preserve">March 4, </w:t>
      </w:r>
      <w:r w:rsidRPr="00166B97">
        <w:rPr>
          <w:rFonts w:ascii="Times New Roman" w:hAnsi="Times New Roman" w:cs="Times New Roman"/>
          <w:bCs/>
          <w:sz w:val="28"/>
          <w:szCs w:val="28"/>
          <w:lang w:val="en-US"/>
        </w:rPr>
        <w:t xml:space="preserve">2022; in accordance with </w:t>
      </w:r>
      <w:r w:rsidR="00004FFA" w:rsidRPr="00166B97">
        <w:rPr>
          <w:rFonts w:ascii="Times New Roman" w:hAnsi="Times New Roman" w:cs="Times New Roman"/>
          <w:bCs/>
          <w:sz w:val="28"/>
          <w:szCs w:val="28"/>
          <w:lang w:val="en-US"/>
        </w:rPr>
        <w:t>the Company Executive Board’s R</w:t>
      </w:r>
      <w:r w:rsidRPr="00166B97">
        <w:rPr>
          <w:rFonts w:ascii="Times New Roman" w:hAnsi="Times New Roman" w:cs="Times New Roman"/>
          <w:bCs/>
          <w:sz w:val="28"/>
          <w:szCs w:val="28"/>
          <w:lang w:val="en-US"/>
        </w:rPr>
        <w:t>esolutions (</w:t>
      </w:r>
      <w:r w:rsidR="00004FFA" w:rsidRPr="00166B97">
        <w:rPr>
          <w:rFonts w:ascii="Times New Roman" w:hAnsi="Times New Roman" w:cs="Times New Roman"/>
          <w:bCs/>
          <w:sz w:val="28"/>
          <w:szCs w:val="28"/>
          <w:lang w:val="en-US"/>
        </w:rPr>
        <w:t>M</w:t>
      </w:r>
      <w:r w:rsidRPr="00166B97">
        <w:rPr>
          <w:rFonts w:ascii="Times New Roman" w:hAnsi="Times New Roman" w:cs="Times New Roman"/>
          <w:bCs/>
          <w:sz w:val="28"/>
          <w:szCs w:val="28"/>
          <w:lang w:val="en-US"/>
        </w:rPr>
        <w:t xml:space="preserve">inutes: No. 2/1301 dated January 24, 2022, No. 7/1306 dated February 22, 2022) and the “Corporate </w:t>
      </w:r>
      <w:r w:rsidR="00CC0E30" w:rsidRPr="00166B97">
        <w:rPr>
          <w:rFonts w:ascii="Times New Roman" w:hAnsi="Times New Roman" w:cs="Times New Roman"/>
          <w:bCs/>
          <w:sz w:val="28"/>
          <w:szCs w:val="28"/>
          <w:lang w:val="en-US"/>
        </w:rPr>
        <w:t>K</w:t>
      </w:r>
      <w:r w:rsidRPr="00166B97">
        <w:rPr>
          <w:rFonts w:ascii="Times New Roman" w:hAnsi="Times New Roman" w:cs="Times New Roman"/>
          <w:bCs/>
          <w:sz w:val="28"/>
          <w:szCs w:val="28"/>
          <w:lang w:val="en-US"/>
        </w:rPr>
        <w:t xml:space="preserve">ey </w:t>
      </w:r>
      <w:r w:rsidR="00CC0E30" w:rsidRPr="00166B97">
        <w:rPr>
          <w:rFonts w:ascii="Times New Roman" w:hAnsi="Times New Roman" w:cs="Times New Roman"/>
          <w:bCs/>
          <w:sz w:val="28"/>
          <w:szCs w:val="28"/>
          <w:lang w:val="en-US"/>
        </w:rPr>
        <w:t>P</w:t>
      </w:r>
      <w:r w:rsidRPr="00166B97">
        <w:rPr>
          <w:rFonts w:ascii="Times New Roman" w:hAnsi="Times New Roman" w:cs="Times New Roman"/>
          <w:bCs/>
          <w:sz w:val="28"/>
          <w:szCs w:val="28"/>
          <w:lang w:val="en-US"/>
        </w:rPr>
        <w:t xml:space="preserve">erformance </w:t>
      </w:r>
      <w:r w:rsidR="00CC0E30" w:rsidRPr="00166B97">
        <w:rPr>
          <w:rFonts w:ascii="Times New Roman" w:hAnsi="Times New Roman" w:cs="Times New Roman"/>
          <w:bCs/>
          <w:sz w:val="28"/>
          <w:szCs w:val="28"/>
          <w:lang w:val="en-US"/>
        </w:rPr>
        <w:t>I</w:t>
      </w:r>
      <w:r w:rsidRPr="00166B97">
        <w:rPr>
          <w:rFonts w:ascii="Times New Roman" w:hAnsi="Times New Roman" w:cs="Times New Roman"/>
          <w:bCs/>
          <w:sz w:val="28"/>
          <w:szCs w:val="28"/>
          <w:lang w:val="en-US"/>
        </w:rPr>
        <w:t xml:space="preserve">ndicator for remuneration in 2023 based on </w:t>
      </w:r>
      <w:r w:rsidR="00CC0E30" w:rsidRPr="00166B97">
        <w:rPr>
          <w:rFonts w:ascii="Times New Roman" w:hAnsi="Times New Roman" w:cs="Times New Roman"/>
          <w:bCs/>
          <w:sz w:val="28"/>
          <w:szCs w:val="28"/>
          <w:lang w:val="en-US"/>
        </w:rPr>
        <w:t xml:space="preserve">work </w:t>
      </w:r>
      <w:r w:rsidRPr="00166B97">
        <w:rPr>
          <w:rFonts w:ascii="Times New Roman" w:hAnsi="Times New Roman" w:cs="Times New Roman"/>
          <w:bCs/>
          <w:sz w:val="28"/>
          <w:szCs w:val="28"/>
          <w:lang w:val="en-US"/>
        </w:rPr>
        <w:t xml:space="preserve">results for 2022” (the Company </w:t>
      </w:r>
      <w:r w:rsidR="00CC0E30" w:rsidRPr="00166B97">
        <w:rPr>
          <w:rFonts w:ascii="Times New Roman" w:hAnsi="Times New Roman" w:cs="Times New Roman"/>
          <w:bCs/>
          <w:sz w:val="28"/>
          <w:szCs w:val="28"/>
          <w:lang w:val="en-US"/>
        </w:rPr>
        <w:t>Executive Board</w:t>
      </w:r>
      <w:r w:rsidR="00B52586" w:rsidRPr="00166B97">
        <w:rPr>
          <w:rFonts w:ascii="Times New Roman" w:hAnsi="Times New Roman" w:cs="Times New Roman"/>
          <w:bCs/>
          <w:sz w:val="28"/>
          <w:szCs w:val="28"/>
          <w:lang w:val="en-US"/>
        </w:rPr>
        <w:t>’s</w:t>
      </w:r>
      <w:r w:rsidR="00CC0E30" w:rsidRPr="00166B97">
        <w:rPr>
          <w:rFonts w:ascii="Times New Roman" w:hAnsi="Times New Roman" w:cs="Times New Roman"/>
          <w:bCs/>
          <w:sz w:val="28"/>
          <w:szCs w:val="28"/>
          <w:lang w:val="en-US"/>
        </w:rPr>
        <w:t xml:space="preserve"> Resolution </w:t>
      </w:r>
      <w:r w:rsidRPr="00166B97">
        <w:rPr>
          <w:rFonts w:ascii="Times New Roman" w:hAnsi="Times New Roman" w:cs="Times New Roman"/>
          <w:bCs/>
          <w:sz w:val="28"/>
          <w:szCs w:val="28"/>
          <w:lang w:val="en-US"/>
        </w:rPr>
        <w:t>(</w:t>
      </w:r>
      <w:r w:rsidR="00CC0E30" w:rsidRPr="00166B97">
        <w:rPr>
          <w:rFonts w:ascii="Times New Roman" w:hAnsi="Times New Roman" w:cs="Times New Roman"/>
          <w:bCs/>
          <w:sz w:val="28"/>
          <w:szCs w:val="28"/>
          <w:lang w:val="en-US"/>
        </w:rPr>
        <w:t xml:space="preserve">Minutes </w:t>
      </w:r>
      <w:r w:rsidRPr="00166B97">
        <w:rPr>
          <w:rFonts w:ascii="Times New Roman" w:hAnsi="Times New Roman" w:cs="Times New Roman"/>
          <w:bCs/>
          <w:sz w:val="28"/>
          <w:szCs w:val="28"/>
          <w:lang w:val="en-US"/>
        </w:rPr>
        <w:t>No. 54/1353 dated November 29, 2022)</w:t>
      </w:r>
      <w:r w:rsidR="000669DB" w:rsidRPr="00166B97">
        <w:rPr>
          <w:rFonts w:ascii="Times New Roman" w:hAnsi="Times New Roman" w:cs="Times New Roman"/>
          <w:bCs/>
          <w:sz w:val="28"/>
          <w:szCs w:val="28"/>
          <w:lang w:val="en-US"/>
        </w:rPr>
        <w:t xml:space="preserve"> was approved</w:t>
      </w:r>
      <w:r w:rsidRPr="00166B97">
        <w:rPr>
          <w:rFonts w:ascii="Times New Roman" w:hAnsi="Times New Roman" w:cs="Times New Roman"/>
          <w:bCs/>
          <w:sz w:val="28"/>
          <w:szCs w:val="28"/>
          <w:lang w:val="en-US"/>
        </w:rPr>
        <w:t>;</w:t>
      </w:r>
    </w:p>
    <w:p w14:paraId="2755A6DD" w14:textId="77777777" w:rsidR="00C43A41" w:rsidRPr="00166B97" w:rsidRDefault="00C43A41" w:rsidP="00B07C09">
      <w:pPr>
        <w:numPr>
          <w:ilvl w:val="0"/>
          <w:numId w:val="38"/>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 xml:space="preserve">individual Company Employees were paid bonuses for </w:t>
      </w:r>
      <w:r w:rsidR="009F15A9" w:rsidRPr="00166B97">
        <w:rPr>
          <w:rFonts w:ascii="Times New Roman" w:hAnsi="Times New Roman" w:cs="Times New Roman"/>
          <w:bCs/>
          <w:sz w:val="28"/>
          <w:szCs w:val="28"/>
          <w:lang w:val="en-US"/>
        </w:rPr>
        <w:t>introducing</w:t>
      </w:r>
      <w:r w:rsidRPr="00166B97">
        <w:rPr>
          <w:rFonts w:ascii="Times New Roman" w:hAnsi="Times New Roman" w:cs="Times New Roman"/>
          <w:bCs/>
          <w:sz w:val="28"/>
          <w:szCs w:val="28"/>
          <w:lang w:val="en-US"/>
        </w:rPr>
        <w:t xml:space="preserve"> proposals and participating in projects at the level of the Company / Sole Shareholder or structural </w:t>
      </w:r>
      <w:r w:rsidR="009F15A9" w:rsidRPr="00166B97">
        <w:rPr>
          <w:rFonts w:ascii="Times New Roman" w:hAnsi="Times New Roman" w:cs="Times New Roman"/>
          <w:bCs/>
          <w:sz w:val="28"/>
          <w:szCs w:val="28"/>
          <w:lang w:val="en-US"/>
        </w:rPr>
        <w:t xml:space="preserve">divisions </w:t>
      </w:r>
      <w:r w:rsidRPr="00166B97">
        <w:rPr>
          <w:rFonts w:ascii="Times New Roman" w:hAnsi="Times New Roman" w:cs="Times New Roman"/>
          <w:bCs/>
          <w:sz w:val="28"/>
          <w:szCs w:val="28"/>
          <w:lang w:val="en-US"/>
        </w:rPr>
        <w:t>aimed at improving the quality of products / services provided, reducing costs, eliminating regulatory losses, as well as a new management decision that saves labor, raw material, fuel</w:t>
      </w:r>
      <w:r w:rsidR="009F15A9" w:rsidRPr="00166B97">
        <w:rPr>
          <w:rFonts w:ascii="Times New Roman" w:hAnsi="Times New Roman" w:cs="Times New Roman"/>
          <w:bCs/>
          <w:sz w:val="28"/>
          <w:szCs w:val="28"/>
          <w:lang w:val="en-US"/>
        </w:rPr>
        <w:t xml:space="preserve">, </w:t>
      </w:r>
      <w:r w:rsidRPr="00166B97">
        <w:rPr>
          <w:rFonts w:ascii="Times New Roman" w:hAnsi="Times New Roman" w:cs="Times New Roman"/>
          <w:bCs/>
          <w:sz w:val="28"/>
          <w:szCs w:val="28"/>
          <w:lang w:val="en-US"/>
        </w:rPr>
        <w:t xml:space="preserve">energy and other material, financial resources or </w:t>
      </w:r>
      <w:r w:rsidR="003407D6" w:rsidRPr="00166B97">
        <w:rPr>
          <w:rFonts w:ascii="Times New Roman" w:hAnsi="Times New Roman" w:cs="Times New Roman"/>
          <w:bCs/>
          <w:sz w:val="28"/>
          <w:szCs w:val="28"/>
          <w:lang w:val="en-US"/>
        </w:rPr>
        <w:t xml:space="preserve">has </w:t>
      </w:r>
      <w:r w:rsidRPr="00166B97">
        <w:rPr>
          <w:rFonts w:ascii="Times New Roman" w:hAnsi="Times New Roman" w:cs="Times New Roman"/>
          <w:bCs/>
          <w:sz w:val="28"/>
          <w:szCs w:val="28"/>
          <w:lang w:val="en-US"/>
        </w:rPr>
        <w:t xml:space="preserve">other positive effect, as well as </w:t>
      </w:r>
      <w:r w:rsidR="003407D6" w:rsidRPr="00166B97">
        <w:rPr>
          <w:rFonts w:ascii="Times New Roman" w:hAnsi="Times New Roman" w:cs="Times New Roman"/>
          <w:bCs/>
          <w:sz w:val="28"/>
          <w:szCs w:val="28"/>
          <w:lang w:val="en-US"/>
        </w:rPr>
        <w:t xml:space="preserve">for </w:t>
      </w:r>
      <w:r w:rsidRPr="00166B97">
        <w:rPr>
          <w:rFonts w:ascii="Times New Roman" w:hAnsi="Times New Roman" w:cs="Times New Roman"/>
          <w:bCs/>
          <w:sz w:val="28"/>
          <w:szCs w:val="28"/>
          <w:lang w:val="en-US"/>
        </w:rPr>
        <w:t>improv</w:t>
      </w:r>
      <w:r w:rsidR="003407D6" w:rsidRPr="00166B97">
        <w:rPr>
          <w:rFonts w:ascii="Times New Roman" w:hAnsi="Times New Roman" w:cs="Times New Roman"/>
          <w:bCs/>
          <w:sz w:val="28"/>
          <w:szCs w:val="28"/>
          <w:lang w:val="en-US"/>
        </w:rPr>
        <w:t>ing</w:t>
      </w:r>
      <w:r w:rsidRPr="00166B97">
        <w:rPr>
          <w:rFonts w:ascii="Times New Roman" w:hAnsi="Times New Roman" w:cs="Times New Roman"/>
          <w:bCs/>
          <w:sz w:val="28"/>
          <w:szCs w:val="28"/>
          <w:lang w:val="en-US"/>
        </w:rPr>
        <w:t xml:space="preserve"> the level of social stability and corporate culture. The </w:t>
      </w:r>
      <w:r w:rsidR="003407D6" w:rsidRPr="00166B97">
        <w:rPr>
          <w:rFonts w:ascii="Times New Roman" w:hAnsi="Times New Roman" w:cs="Times New Roman"/>
          <w:bCs/>
          <w:sz w:val="28"/>
          <w:szCs w:val="28"/>
          <w:lang w:val="en-US"/>
        </w:rPr>
        <w:t xml:space="preserve">sum </w:t>
      </w:r>
      <w:r w:rsidRPr="00166B97">
        <w:rPr>
          <w:rFonts w:ascii="Times New Roman" w:hAnsi="Times New Roman" w:cs="Times New Roman"/>
          <w:bCs/>
          <w:sz w:val="28"/>
          <w:szCs w:val="28"/>
          <w:lang w:val="en-US"/>
        </w:rPr>
        <w:t>of payments amounted to 122.4 million</w:t>
      </w:r>
      <w:r w:rsidR="003407D6" w:rsidRPr="00166B97">
        <w:rPr>
          <w:rFonts w:ascii="Times New Roman" w:hAnsi="Times New Roman" w:cs="Times New Roman"/>
          <w:bCs/>
          <w:sz w:val="28"/>
          <w:szCs w:val="28"/>
          <w:lang w:val="en-US"/>
        </w:rPr>
        <w:t xml:space="preserve"> KZT</w:t>
      </w:r>
      <w:r w:rsidRPr="00166B97">
        <w:rPr>
          <w:rFonts w:ascii="Times New Roman" w:hAnsi="Times New Roman" w:cs="Times New Roman"/>
          <w:bCs/>
          <w:sz w:val="28"/>
          <w:szCs w:val="28"/>
          <w:lang w:val="en-US"/>
        </w:rPr>
        <w:t>;</w:t>
      </w:r>
    </w:p>
    <w:p w14:paraId="1BEF34E5" w14:textId="77777777" w:rsidR="00574E47" w:rsidRPr="00166B97" w:rsidRDefault="00574E47" w:rsidP="00B07C09">
      <w:pPr>
        <w:numPr>
          <w:ilvl w:val="0"/>
          <w:numId w:val="38"/>
        </w:numPr>
        <w:tabs>
          <w:tab w:val="left" w:pos="993"/>
        </w:tabs>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bonuses were paid at the Sole Shareholder’s initiative </w:t>
      </w:r>
      <w:r w:rsidR="0003587B"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w:t>
      </w:r>
      <w:r w:rsidR="0003587B" w:rsidRPr="00166B97">
        <w:rPr>
          <w:rFonts w:ascii="Times New Roman" w:hAnsi="Times New Roman" w:cs="Times New Roman"/>
          <w:sz w:val="28"/>
          <w:szCs w:val="28"/>
          <w:lang w:val="en-US"/>
        </w:rPr>
        <w:t>to</w:t>
      </w:r>
      <w:r w:rsidRPr="00166B97">
        <w:rPr>
          <w:rFonts w:ascii="Times New Roman" w:hAnsi="Times New Roman" w:cs="Times New Roman"/>
          <w:sz w:val="28"/>
          <w:szCs w:val="28"/>
          <w:lang w:val="en-US"/>
        </w:rPr>
        <w:t xml:space="preserve"> the Day of the Republic and for expected </w:t>
      </w:r>
      <w:r w:rsidR="0003587B" w:rsidRPr="00166B97">
        <w:rPr>
          <w:rFonts w:ascii="Times New Roman" w:hAnsi="Times New Roman" w:cs="Times New Roman"/>
          <w:sz w:val="28"/>
          <w:szCs w:val="28"/>
          <w:lang w:val="en-US"/>
        </w:rPr>
        <w:t xml:space="preserve">plan </w:t>
      </w:r>
      <w:proofErr w:type="spellStart"/>
      <w:r w:rsidR="0003587B" w:rsidRPr="00166B97">
        <w:rPr>
          <w:rFonts w:ascii="Times New Roman" w:hAnsi="Times New Roman" w:cs="Times New Roman"/>
          <w:sz w:val="28"/>
          <w:szCs w:val="28"/>
          <w:lang w:val="en-US"/>
        </w:rPr>
        <w:t>overfulfilment</w:t>
      </w:r>
      <w:proofErr w:type="spellEnd"/>
      <w:r w:rsidR="0003587B" w:rsidRPr="00166B97">
        <w:rPr>
          <w:rFonts w:ascii="Times New Roman" w:hAnsi="Times New Roman" w:cs="Times New Roman"/>
          <w:sz w:val="28"/>
          <w:szCs w:val="28"/>
          <w:lang w:val="en-US"/>
        </w:rPr>
        <w:t xml:space="preserve"> </w:t>
      </w:r>
      <w:r w:rsidRPr="00166B97">
        <w:rPr>
          <w:rFonts w:ascii="Times New Roman" w:hAnsi="Times New Roman" w:cs="Times New Roman"/>
          <w:sz w:val="28"/>
          <w:szCs w:val="28"/>
          <w:lang w:val="en-US"/>
        </w:rPr>
        <w:t xml:space="preserve">for gross profit </w:t>
      </w:r>
      <w:r w:rsidR="009874E6" w:rsidRPr="00166B97">
        <w:rPr>
          <w:rFonts w:ascii="Times New Roman" w:hAnsi="Times New Roman" w:cs="Times New Roman"/>
          <w:sz w:val="28"/>
          <w:szCs w:val="28"/>
          <w:lang w:val="en-US"/>
        </w:rPr>
        <w:t xml:space="preserve">according to the results of 2022 </w:t>
      </w:r>
      <w:r w:rsidRPr="00166B97">
        <w:rPr>
          <w:rFonts w:ascii="Times New Roman" w:hAnsi="Times New Roman" w:cs="Times New Roman"/>
          <w:sz w:val="28"/>
          <w:szCs w:val="28"/>
          <w:lang w:val="en-US"/>
        </w:rPr>
        <w:t>(</w:t>
      </w:r>
      <w:r w:rsidR="009874E6" w:rsidRPr="00166B97">
        <w:rPr>
          <w:rFonts w:ascii="Times New Roman" w:hAnsi="Times New Roman" w:cs="Times New Roman"/>
          <w:sz w:val="28"/>
          <w:szCs w:val="28"/>
          <w:lang w:val="en-US"/>
        </w:rPr>
        <w:t>Company O</w:t>
      </w:r>
      <w:r w:rsidRPr="00166B97">
        <w:rPr>
          <w:rFonts w:ascii="Times New Roman" w:hAnsi="Times New Roman" w:cs="Times New Roman"/>
          <w:sz w:val="28"/>
          <w:szCs w:val="28"/>
          <w:lang w:val="en-US"/>
        </w:rPr>
        <w:t xml:space="preserve">rders No. 1383 </w:t>
      </w:r>
      <w:r w:rsidR="007121B2" w:rsidRPr="00166B97">
        <w:rPr>
          <w:rFonts w:ascii="Times New Roman" w:hAnsi="Times New Roman" w:cs="Times New Roman"/>
          <w:sz w:val="28"/>
          <w:szCs w:val="28"/>
          <w:lang w:val="en-US"/>
        </w:rPr>
        <w:t xml:space="preserve">“On Encouraging Employees” </w:t>
      </w:r>
      <w:r w:rsidRPr="00166B97">
        <w:rPr>
          <w:rFonts w:ascii="Times New Roman" w:hAnsi="Times New Roman" w:cs="Times New Roman"/>
          <w:sz w:val="28"/>
          <w:szCs w:val="28"/>
          <w:lang w:val="en-US"/>
        </w:rPr>
        <w:t xml:space="preserve">dated </w:t>
      </w:r>
      <w:r w:rsidR="007121B2" w:rsidRPr="00166B97">
        <w:rPr>
          <w:rFonts w:ascii="Times New Roman" w:hAnsi="Times New Roman" w:cs="Times New Roman"/>
          <w:sz w:val="28"/>
          <w:szCs w:val="28"/>
          <w:lang w:val="en-US"/>
        </w:rPr>
        <w:t>October 20, 2022</w:t>
      </w:r>
      <w:r w:rsidRPr="00166B97">
        <w:rPr>
          <w:rFonts w:ascii="Times New Roman" w:hAnsi="Times New Roman" w:cs="Times New Roman"/>
          <w:sz w:val="28"/>
          <w:szCs w:val="28"/>
          <w:lang w:val="en-US"/>
        </w:rPr>
        <w:t xml:space="preserve">). The </w:t>
      </w:r>
      <w:r w:rsidR="007121B2" w:rsidRPr="00166B97">
        <w:rPr>
          <w:rFonts w:ascii="Times New Roman" w:hAnsi="Times New Roman" w:cs="Times New Roman"/>
          <w:sz w:val="28"/>
          <w:szCs w:val="28"/>
          <w:lang w:val="en-US"/>
        </w:rPr>
        <w:t xml:space="preserve">sum </w:t>
      </w:r>
      <w:r w:rsidRPr="00166B97">
        <w:rPr>
          <w:rFonts w:ascii="Times New Roman" w:hAnsi="Times New Roman" w:cs="Times New Roman"/>
          <w:sz w:val="28"/>
          <w:szCs w:val="28"/>
          <w:lang w:val="en-US"/>
        </w:rPr>
        <w:t>of payments amounted to 538.2 million KZT.</w:t>
      </w:r>
    </w:p>
    <w:p w14:paraId="42CCE90B" w14:textId="77777777" w:rsidR="00727F58" w:rsidRPr="00E17728" w:rsidRDefault="00727F58" w:rsidP="00B07C09">
      <w:pPr>
        <w:pStyle w:val="a6"/>
        <w:numPr>
          <w:ilvl w:val="0"/>
          <w:numId w:val="38"/>
        </w:numPr>
        <w:tabs>
          <w:tab w:val="left" w:pos="993"/>
        </w:tabs>
        <w:autoSpaceDE w:val="0"/>
        <w:autoSpaceDN w:val="0"/>
        <w:adjustRightInd w:val="0"/>
        <w:spacing w:before="120" w:after="120" w:line="240" w:lineRule="auto"/>
        <w:ind w:right="-1"/>
        <w:jc w:val="both"/>
        <w:rPr>
          <w:rFonts w:ascii="Times New Roman" w:hAnsi="Times New Roman"/>
          <w:bCs/>
          <w:sz w:val="28"/>
          <w:szCs w:val="28"/>
          <w:lang w:val="en-US"/>
        </w:rPr>
      </w:pPr>
      <w:r w:rsidRPr="00E17728">
        <w:rPr>
          <w:rFonts w:ascii="Times New Roman" w:hAnsi="Times New Roman"/>
          <w:bCs/>
          <w:sz w:val="28"/>
          <w:szCs w:val="28"/>
          <w:lang w:val="en-US"/>
        </w:rPr>
        <w:t>Payroll savings based on the results of 2022 were used as the following payments to the Company's Employees:</w:t>
      </w:r>
    </w:p>
    <w:p w14:paraId="4A151925" w14:textId="77777777" w:rsidR="000564FB" w:rsidRPr="00166B97" w:rsidRDefault="000564FB" w:rsidP="00B07C09">
      <w:pPr>
        <w:numPr>
          <w:ilvl w:val="0"/>
          <w:numId w:val="38"/>
        </w:numPr>
        <w:tabs>
          <w:tab w:val="left" w:pos="993"/>
        </w:tabs>
        <w:autoSpaceDE w:val="0"/>
        <w:autoSpaceDN w:val="0"/>
        <w:adjustRightInd w:val="0"/>
        <w:spacing w:before="120" w:after="120" w:line="240" w:lineRule="auto"/>
        <w:ind w:right="-1"/>
        <w:contextualSpacing/>
        <w:jc w:val="both"/>
        <w:rPr>
          <w:rFonts w:ascii="Times New Roman" w:eastAsia="Calibri" w:hAnsi="Times New Roman" w:cs="Times New Roman"/>
          <w:sz w:val="28"/>
          <w:szCs w:val="28"/>
          <w:lang w:val="en-US"/>
        </w:rPr>
      </w:pPr>
      <w:r w:rsidRPr="00166B97">
        <w:rPr>
          <w:rFonts w:ascii="Times New Roman" w:eastAsia="Calibri" w:hAnsi="Times New Roman" w:cs="Times New Roman"/>
          <w:sz w:val="28"/>
          <w:szCs w:val="28"/>
          <w:lang w:val="en-US"/>
        </w:rPr>
        <w:t xml:space="preserve">bonuses to the Independence Day of the Republic of Kazakhstan (Company Order No. 1698 dated December 15, 2022 based on Resolution of the Company's Executive Board (Minutes No. 58/1357 dated December 15, 2022). The sum of payment </w:t>
      </w:r>
      <w:r w:rsidR="00247C0C" w:rsidRPr="00166B97">
        <w:rPr>
          <w:rFonts w:ascii="Times New Roman" w:hAnsi="Times New Roman" w:cs="Times New Roman"/>
          <w:sz w:val="28"/>
          <w:szCs w:val="28"/>
          <w:lang w:val="en-US"/>
        </w:rPr>
        <w:t xml:space="preserve">amounted to </w:t>
      </w:r>
      <w:r w:rsidRPr="00166B97">
        <w:rPr>
          <w:rFonts w:ascii="Times New Roman" w:eastAsia="Calibri" w:hAnsi="Times New Roman" w:cs="Times New Roman"/>
          <w:sz w:val="28"/>
          <w:szCs w:val="28"/>
          <w:lang w:val="en-US"/>
        </w:rPr>
        <w:t>514.3 million KZT.</w:t>
      </w:r>
    </w:p>
    <w:p w14:paraId="26728B97" w14:textId="77777777" w:rsidR="00464CC4" w:rsidRPr="00166B97" w:rsidRDefault="00464CC4" w:rsidP="00B07C09">
      <w:pPr>
        <w:numPr>
          <w:ilvl w:val="0"/>
          <w:numId w:val="38"/>
        </w:numPr>
        <w:tabs>
          <w:tab w:val="left" w:pos="993"/>
        </w:tabs>
        <w:autoSpaceDE w:val="0"/>
        <w:autoSpaceDN w:val="0"/>
        <w:adjustRightInd w:val="0"/>
        <w:spacing w:before="120" w:after="120" w:line="240" w:lineRule="auto"/>
        <w:ind w:right="-1"/>
        <w:contextualSpacing/>
        <w:jc w:val="both"/>
        <w:rPr>
          <w:rFonts w:ascii="Times New Roman" w:eastAsia="Calibri" w:hAnsi="Times New Roman" w:cs="Times New Roman"/>
          <w:sz w:val="28"/>
          <w:szCs w:val="28"/>
          <w:lang w:val="en-US"/>
        </w:rPr>
      </w:pPr>
      <w:r w:rsidRPr="00166B97">
        <w:rPr>
          <w:rFonts w:ascii="Times New Roman" w:eastAsia="Calibri" w:hAnsi="Times New Roman" w:cs="Times New Roman"/>
          <w:sz w:val="28"/>
          <w:szCs w:val="28"/>
          <w:lang w:val="en-US"/>
        </w:rPr>
        <w:t>bonuses for introducing proposals to improve the Company’s efficiency in the amount of 1.2 million</w:t>
      </w:r>
      <w:r w:rsidR="009850C4" w:rsidRPr="00166B97">
        <w:rPr>
          <w:rFonts w:ascii="Times New Roman" w:eastAsia="Calibri" w:hAnsi="Times New Roman" w:cs="Times New Roman"/>
          <w:sz w:val="28"/>
          <w:szCs w:val="28"/>
          <w:lang w:val="en-US"/>
        </w:rPr>
        <w:t xml:space="preserve"> KZT</w:t>
      </w:r>
      <w:r w:rsidRPr="00166B97">
        <w:rPr>
          <w:rFonts w:ascii="Times New Roman" w:eastAsia="Calibri" w:hAnsi="Times New Roman" w:cs="Times New Roman"/>
          <w:sz w:val="28"/>
          <w:szCs w:val="28"/>
          <w:lang w:val="en-US"/>
        </w:rPr>
        <w:t>;</w:t>
      </w:r>
    </w:p>
    <w:p w14:paraId="1361EFF5" w14:textId="77777777" w:rsidR="002E35E7" w:rsidRPr="00166B97" w:rsidRDefault="009850C4" w:rsidP="00B07C09">
      <w:pPr>
        <w:numPr>
          <w:ilvl w:val="0"/>
          <w:numId w:val="38"/>
        </w:numPr>
        <w:tabs>
          <w:tab w:val="left" w:pos="993"/>
        </w:tabs>
        <w:autoSpaceDE w:val="0"/>
        <w:autoSpaceDN w:val="0"/>
        <w:adjustRightInd w:val="0"/>
        <w:spacing w:before="120" w:after="120" w:line="240" w:lineRule="auto"/>
        <w:ind w:right="-1"/>
        <w:contextualSpacing/>
        <w:jc w:val="both"/>
        <w:rPr>
          <w:rFonts w:ascii="Times New Roman" w:eastAsia="Calibri" w:hAnsi="Times New Roman" w:cs="Times New Roman"/>
          <w:sz w:val="28"/>
          <w:szCs w:val="28"/>
          <w:lang w:val="en-US"/>
        </w:rPr>
      </w:pPr>
      <w:r w:rsidRPr="00166B97">
        <w:rPr>
          <w:rFonts w:ascii="Times New Roman" w:eastAsia="Calibri" w:hAnsi="Times New Roman" w:cs="Times New Roman"/>
          <w:sz w:val="28"/>
          <w:szCs w:val="28"/>
          <w:lang w:val="en-US"/>
        </w:rPr>
        <w:t xml:space="preserve">bonuses </w:t>
      </w:r>
      <w:r w:rsidR="00464CC4" w:rsidRPr="00166B97">
        <w:rPr>
          <w:rFonts w:ascii="Times New Roman" w:eastAsia="Calibri" w:hAnsi="Times New Roman" w:cs="Times New Roman"/>
          <w:sz w:val="28"/>
          <w:szCs w:val="28"/>
          <w:lang w:val="en-US"/>
        </w:rPr>
        <w:t xml:space="preserve">for </w:t>
      </w:r>
      <w:r w:rsidR="0081382D" w:rsidRPr="00166B97">
        <w:rPr>
          <w:rFonts w:ascii="Times New Roman" w:eastAsia="Calibri" w:hAnsi="Times New Roman" w:cs="Times New Roman"/>
          <w:sz w:val="28"/>
          <w:szCs w:val="28"/>
          <w:lang w:val="en-US"/>
        </w:rPr>
        <w:t xml:space="preserve">taking </w:t>
      </w:r>
      <w:r w:rsidR="00464CC4" w:rsidRPr="00166B97">
        <w:rPr>
          <w:rFonts w:ascii="Times New Roman" w:eastAsia="Calibri" w:hAnsi="Times New Roman" w:cs="Times New Roman"/>
          <w:sz w:val="28"/>
          <w:szCs w:val="28"/>
          <w:lang w:val="en-US"/>
        </w:rPr>
        <w:t>prize</w:t>
      </w:r>
      <w:r w:rsidR="0081382D" w:rsidRPr="00166B97">
        <w:rPr>
          <w:rFonts w:ascii="Times New Roman" w:eastAsia="Calibri" w:hAnsi="Times New Roman" w:cs="Times New Roman"/>
          <w:sz w:val="28"/>
          <w:szCs w:val="28"/>
          <w:lang w:val="en-US"/>
        </w:rPr>
        <w:t>-winning places</w:t>
      </w:r>
      <w:r w:rsidR="00464CC4" w:rsidRPr="00166B97">
        <w:rPr>
          <w:rFonts w:ascii="Times New Roman" w:eastAsia="Calibri" w:hAnsi="Times New Roman" w:cs="Times New Roman"/>
          <w:sz w:val="28"/>
          <w:szCs w:val="28"/>
          <w:lang w:val="en-US"/>
        </w:rPr>
        <w:t xml:space="preserve"> in competitions in the amount of 3.3 million </w:t>
      </w:r>
      <w:r w:rsidR="006F258C" w:rsidRPr="00166B97">
        <w:rPr>
          <w:rFonts w:ascii="Times New Roman" w:eastAsia="Calibri" w:hAnsi="Times New Roman" w:cs="Times New Roman"/>
          <w:sz w:val="28"/>
          <w:szCs w:val="28"/>
          <w:lang w:val="en-US"/>
        </w:rPr>
        <w:t>KZT</w:t>
      </w:r>
      <w:r w:rsidR="00464CC4" w:rsidRPr="00166B97">
        <w:rPr>
          <w:rFonts w:ascii="Times New Roman" w:eastAsia="Calibri" w:hAnsi="Times New Roman" w:cs="Times New Roman"/>
          <w:sz w:val="28"/>
          <w:szCs w:val="28"/>
          <w:lang w:val="en-US"/>
        </w:rPr>
        <w:t>.</w:t>
      </w:r>
    </w:p>
    <w:p w14:paraId="1D70E6A6" w14:textId="77777777" w:rsidR="00550788" w:rsidRDefault="00550788" w:rsidP="00E17728">
      <w:pPr>
        <w:tabs>
          <w:tab w:val="left" w:pos="993"/>
        </w:tabs>
        <w:autoSpaceDE w:val="0"/>
        <w:autoSpaceDN w:val="0"/>
        <w:adjustRightInd w:val="0"/>
        <w:spacing w:before="120" w:after="120" w:line="240" w:lineRule="auto"/>
        <w:ind w:right="-1"/>
        <w:contextualSpacing/>
        <w:jc w:val="both"/>
        <w:rPr>
          <w:rFonts w:ascii="Times New Roman" w:eastAsia="Calibri" w:hAnsi="Times New Roman" w:cs="Times New Roman"/>
          <w:sz w:val="28"/>
          <w:szCs w:val="28"/>
          <w:lang w:val="en-US"/>
        </w:rPr>
        <w:sectPr w:rsidR="00550788">
          <w:pgSz w:w="11906" w:h="16838"/>
          <w:pgMar w:top="1134" w:right="850" w:bottom="1134" w:left="1701" w:header="708" w:footer="708" w:gutter="0"/>
          <w:cols w:space="708"/>
          <w:docGrid w:linePitch="360"/>
        </w:sectPr>
      </w:pPr>
    </w:p>
    <w:p w14:paraId="2F3F4426" w14:textId="29BB9C88" w:rsidR="00FB187C" w:rsidRPr="00166B97" w:rsidRDefault="00FB187C" w:rsidP="00E17728">
      <w:pPr>
        <w:tabs>
          <w:tab w:val="left" w:pos="993"/>
        </w:tabs>
        <w:autoSpaceDE w:val="0"/>
        <w:autoSpaceDN w:val="0"/>
        <w:adjustRightInd w:val="0"/>
        <w:spacing w:before="120" w:after="120" w:line="240" w:lineRule="auto"/>
        <w:ind w:right="-1"/>
        <w:contextualSpacing/>
        <w:jc w:val="both"/>
        <w:rPr>
          <w:rFonts w:ascii="Times New Roman" w:eastAsia="Calibri" w:hAnsi="Times New Roman" w:cs="Times New Roman"/>
          <w:sz w:val="28"/>
          <w:szCs w:val="28"/>
          <w:lang w:val="en-US"/>
        </w:rPr>
      </w:pPr>
    </w:p>
    <w:p w14:paraId="29263DD9" w14:textId="77777777" w:rsidR="000A1027" w:rsidRPr="00166B97" w:rsidRDefault="000A1027" w:rsidP="00E17728">
      <w:pPr>
        <w:spacing w:before="120" w:after="120" w:line="240" w:lineRule="auto"/>
        <w:jc w:val="both"/>
        <w:rPr>
          <w:rFonts w:ascii="Times New Roman" w:hAnsi="Times New Roman" w:cs="Times New Roman"/>
          <w:b/>
          <w:sz w:val="28"/>
          <w:szCs w:val="28"/>
          <w:lang w:val="en-US"/>
        </w:rPr>
      </w:pPr>
      <w:r w:rsidRPr="00166B97">
        <w:rPr>
          <w:rFonts w:ascii="Times New Roman" w:hAnsi="Times New Roman" w:cs="Times New Roman"/>
          <w:b/>
          <w:sz w:val="28"/>
          <w:szCs w:val="28"/>
          <w:lang w:val="en-US"/>
        </w:rPr>
        <w:t>1.2.2 Improving the selection</w:t>
      </w:r>
      <w:r w:rsidR="00885946" w:rsidRPr="00166B97">
        <w:rPr>
          <w:rFonts w:ascii="Times New Roman" w:hAnsi="Times New Roman" w:cs="Times New Roman"/>
          <w:b/>
          <w:sz w:val="28"/>
          <w:szCs w:val="28"/>
          <w:lang w:val="en-US"/>
        </w:rPr>
        <w:t xml:space="preserve"> and recruitment </w:t>
      </w:r>
      <w:r w:rsidR="006928F2" w:rsidRPr="00166B97">
        <w:rPr>
          <w:rFonts w:ascii="Times New Roman" w:hAnsi="Times New Roman" w:cs="Times New Roman"/>
          <w:b/>
          <w:sz w:val="28"/>
          <w:szCs w:val="28"/>
          <w:lang w:val="en-US"/>
        </w:rPr>
        <w:t xml:space="preserve">procedures </w:t>
      </w:r>
      <w:r w:rsidRPr="00166B97">
        <w:rPr>
          <w:rFonts w:ascii="Times New Roman" w:hAnsi="Times New Roman" w:cs="Times New Roman"/>
          <w:b/>
          <w:sz w:val="28"/>
          <w:szCs w:val="28"/>
          <w:lang w:val="en-US"/>
        </w:rPr>
        <w:t>of the Company</w:t>
      </w:r>
      <w:r w:rsidR="004E4E83" w:rsidRPr="00166B97">
        <w:rPr>
          <w:rFonts w:ascii="Times New Roman" w:hAnsi="Times New Roman" w:cs="Times New Roman"/>
          <w:b/>
          <w:sz w:val="28"/>
          <w:szCs w:val="28"/>
          <w:lang w:val="en-US"/>
        </w:rPr>
        <w:t xml:space="preserve">’s </w:t>
      </w:r>
      <w:r w:rsidR="00CE0967" w:rsidRPr="00166B97">
        <w:rPr>
          <w:rFonts w:ascii="Times New Roman" w:hAnsi="Times New Roman" w:cs="Times New Roman"/>
          <w:b/>
          <w:sz w:val="28"/>
          <w:szCs w:val="28"/>
          <w:lang w:val="en-US"/>
        </w:rPr>
        <w:t>personnel</w:t>
      </w:r>
      <w:r w:rsidRPr="00166B97">
        <w:rPr>
          <w:rFonts w:ascii="Times New Roman" w:hAnsi="Times New Roman" w:cs="Times New Roman"/>
          <w:b/>
          <w:sz w:val="28"/>
          <w:szCs w:val="28"/>
          <w:lang w:val="en-US"/>
        </w:rPr>
        <w:t xml:space="preserve"> </w:t>
      </w:r>
    </w:p>
    <w:p w14:paraId="3B1F71B8" w14:textId="77777777" w:rsidR="00BA35C3" w:rsidRPr="00166B97" w:rsidRDefault="00682DBF"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Demand</w:t>
      </w:r>
      <w:r w:rsidR="00BA35C3" w:rsidRPr="00166B97">
        <w:rPr>
          <w:rFonts w:ascii="Times New Roman" w:hAnsi="Times New Roman" w:cs="Times New Roman"/>
          <w:sz w:val="28"/>
          <w:szCs w:val="28"/>
          <w:lang w:val="en-US"/>
        </w:rPr>
        <w:t xml:space="preserve"> for Personnel in 2022 was </w:t>
      </w:r>
      <w:r w:rsidRPr="00166B97">
        <w:rPr>
          <w:rFonts w:ascii="Times New Roman" w:hAnsi="Times New Roman" w:cs="Times New Roman"/>
          <w:sz w:val="28"/>
          <w:szCs w:val="28"/>
          <w:lang w:val="en-US"/>
        </w:rPr>
        <w:t>met</w:t>
      </w:r>
      <w:r w:rsidR="00BA35C3" w:rsidRPr="00166B97">
        <w:rPr>
          <w:rFonts w:ascii="Times New Roman" w:hAnsi="Times New Roman" w:cs="Times New Roman"/>
          <w:sz w:val="28"/>
          <w:szCs w:val="28"/>
          <w:lang w:val="en-US"/>
        </w:rPr>
        <w:t xml:space="preserve"> through competitive selection of Personnel in the automated HR-Recruiting system </w:t>
      </w:r>
      <w:r w:rsidR="001C2D49" w:rsidRPr="00166B97">
        <w:rPr>
          <w:rFonts w:ascii="Times New Roman" w:hAnsi="Times New Roman" w:cs="Times New Roman"/>
          <w:sz w:val="28"/>
          <w:szCs w:val="28"/>
          <w:lang w:val="en-US"/>
        </w:rPr>
        <w:t>in compliance with competitive selection principles</w:t>
      </w:r>
      <w:r w:rsidR="00BA35C3" w:rsidRPr="00166B97">
        <w:rPr>
          <w:rFonts w:ascii="Times New Roman" w:hAnsi="Times New Roman" w:cs="Times New Roman"/>
          <w:sz w:val="28"/>
          <w:szCs w:val="28"/>
          <w:lang w:val="en-US"/>
        </w:rPr>
        <w:t>:</w:t>
      </w:r>
    </w:p>
    <w:p w14:paraId="405A690D" w14:textId="77777777" w:rsidR="00E076F1" w:rsidRPr="00166B97" w:rsidRDefault="00E076F1" w:rsidP="00B07C09">
      <w:pPr>
        <w:numPr>
          <w:ilvl w:val="0"/>
          <w:numId w:val="39"/>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personnel recruitment planning taking into account the needs of departments;</w:t>
      </w:r>
    </w:p>
    <w:p w14:paraId="677CDCF4" w14:textId="77777777" w:rsidR="00E076F1" w:rsidRPr="00166B97" w:rsidRDefault="00E076F1" w:rsidP="00B07C09">
      <w:pPr>
        <w:numPr>
          <w:ilvl w:val="0"/>
          <w:numId w:val="39"/>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proofErr w:type="spellStart"/>
      <w:r w:rsidRPr="00166B97">
        <w:rPr>
          <w:rFonts w:ascii="Times New Roman" w:hAnsi="Times New Roman" w:cs="Times New Roman"/>
          <w:bCs/>
          <w:sz w:val="28"/>
          <w:szCs w:val="28"/>
        </w:rPr>
        <w:t>transparency</w:t>
      </w:r>
      <w:proofErr w:type="spellEnd"/>
      <w:r w:rsidRPr="00166B97">
        <w:rPr>
          <w:rFonts w:ascii="Times New Roman" w:hAnsi="Times New Roman" w:cs="Times New Roman"/>
          <w:bCs/>
          <w:sz w:val="28"/>
          <w:szCs w:val="28"/>
        </w:rPr>
        <w:t xml:space="preserve"> </w:t>
      </w:r>
      <w:proofErr w:type="spellStart"/>
      <w:r w:rsidRPr="00166B97">
        <w:rPr>
          <w:rFonts w:ascii="Times New Roman" w:hAnsi="Times New Roman" w:cs="Times New Roman"/>
          <w:bCs/>
          <w:sz w:val="28"/>
          <w:szCs w:val="28"/>
        </w:rPr>
        <w:t>of</w:t>
      </w:r>
      <w:proofErr w:type="spellEnd"/>
      <w:r w:rsidRPr="00166B97">
        <w:rPr>
          <w:rFonts w:ascii="Times New Roman" w:hAnsi="Times New Roman" w:cs="Times New Roman"/>
          <w:bCs/>
          <w:sz w:val="28"/>
          <w:szCs w:val="28"/>
        </w:rPr>
        <w:t xml:space="preserve"> </w:t>
      </w:r>
      <w:proofErr w:type="spellStart"/>
      <w:r w:rsidRPr="00166B97">
        <w:rPr>
          <w:rFonts w:ascii="Times New Roman" w:hAnsi="Times New Roman" w:cs="Times New Roman"/>
          <w:bCs/>
          <w:sz w:val="28"/>
          <w:szCs w:val="28"/>
        </w:rPr>
        <w:t>competitive</w:t>
      </w:r>
      <w:proofErr w:type="spellEnd"/>
      <w:r w:rsidRPr="00166B97">
        <w:rPr>
          <w:rFonts w:ascii="Times New Roman" w:hAnsi="Times New Roman" w:cs="Times New Roman"/>
          <w:bCs/>
          <w:sz w:val="28"/>
          <w:szCs w:val="28"/>
        </w:rPr>
        <w:t xml:space="preserve"> </w:t>
      </w:r>
      <w:proofErr w:type="spellStart"/>
      <w:r w:rsidRPr="00166B97">
        <w:rPr>
          <w:rFonts w:ascii="Times New Roman" w:hAnsi="Times New Roman" w:cs="Times New Roman"/>
          <w:bCs/>
          <w:sz w:val="28"/>
          <w:szCs w:val="28"/>
        </w:rPr>
        <w:t>procedures</w:t>
      </w:r>
      <w:proofErr w:type="spellEnd"/>
      <w:r w:rsidRPr="00166B97">
        <w:rPr>
          <w:rFonts w:ascii="Times New Roman" w:hAnsi="Times New Roman" w:cs="Times New Roman"/>
          <w:bCs/>
          <w:sz w:val="28"/>
          <w:szCs w:val="28"/>
        </w:rPr>
        <w:t>;</w:t>
      </w:r>
    </w:p>
    <w:p w14:paraId="3C35768D" w14:textId="77777777" w:rsidR="00E076F1" w:rsidRPr="00166B97" w:rsidRDefault="00E076F1" w:rsidP="00B07C09">
      <w:pPr>
        <w:numPr>
          <w:ilvl w:val="0"/>
          <w:numId w:val="39"/>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clear and transparent selection criteria based on qualification requirements for the position/profession;</w:t>
      </w:r>
    </w:p>
    <w:p w14:paraId="6A11C700" w14:textId="77777777" w:rsidR="00E076F1" w:rsidRPr="00166B97" w:rsidRDefault="00E076F1" w:rsidP="00B07C09">
      <w:pPr>
        <w:numPr>
          <w:ilvl w:val="0"/>
          <w:numId w:val="39"/>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professionalism, personal qualities of the candidate and his/her compliance with qualification requirements for the position/profession;</w:t>
      </w:r>
    </w:p>
    <w:p w14:paraId="470C4BA7" w14:textId="77777777" w:rsidR="00E076F1" w:rsidRPr="00166B97" w:rsidRDefault="00E076F1" w:rsidP="00B07C09">
      <w:pPr>
        <w:numPr>
          <w:ilvl w:val="0"/>
          <w:numId w:val="39"/>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validity of decisions made based on the principle of meritocracy;</w:t>
      </w:r>
    </w:p>
    <w:p w14:paraId="3DBF1AC9" w14:textId="77777777" w:rsidR="00E076F1" w:rsidRPr="00166B97" w:rsidRDefault="00E076F1" w:rsidP="00B07C09">
      <w:pPr>
        <w:numPr>
          <w:ilvl w:val="0"/>
          <w:numId w:val="39"/>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use of candidate assessment methods that allow for objective hiring decisions;</w:t>
      </w:r>
    </w:p>
    <w:p w14:paraId="6773780B" w14:textId="77777777" w:rsidR="00E076F1" w:rsidRPr="00166B97" w:rsidRDefault="00E076F1" w:rsidP="00B07C09">
      <w:pPr>
        <w:numPr>
          <w:ilvl w:val="0"/>
          <w:numId w:val="39"/>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non-discrimination, professional, open and respectful attitude towards all candidates;</w:t>
      </w:r>
    </w:p>
    <w:p w14:paraId="53D134D5" w14:textId="77777777" w:rsidR="00E076F1" w:rsidRPr="00166B97" w:rsidRDefault="00E076F1" w:rsidP="00B07C09">
      <w:pPr>
        <w:numPr>
          <w:ilvl w:val="0"/>
          <w:numId w:val="39"/>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compliance with the current legislation of the Republic of Kazakhstan;</w:t>
      </w:r>
    </w:p>
    <w:p w14:paraId="1BE4AC5E" w14:textId="77777777" w:rsidR="00E076F1" w:rsidRPr="00166B97" w:rsidRDefault="00E076F1" w:rsidP="00B07C09">
      <w:pPr>
        <w:numPr>
          <w:ilvl w:val="0"/>
          <w:numId w:val="39"/>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rational use of resources for recruitment and selection of personnel.</w:t>
      </w:r>
    </w:p>
    <w:p w14:paraId="2EB55596" w14:textId="77777777" w:rsidR="00434BC6" w:rsidRPr="00166B97" w:rsidRDefault="00434BC6"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Search for qualified personnel was carried out in the following ways:</w:t>
      </w:r>
    </w:p>
    <w:p w14:paraId="7DA1213F" w14:textId="77777777" w:rsidR="00434BC6" w:rsidRPr="00166B97" w:rsidRDefault="00434BC6"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1) from an internal source - among </w:t>
      </w:r>
      <w:r w:rsidR="0071399D" w:rsidRPr="00166B97">
        <w:rPr>
          <w:rFonts w:ascii="Times New Roman" w:hAnsi="Times New Roman" w:cs="Times New Roman"/>
          <w:sz w:val="28"/>
          <w:szCs w:val="28"/>
          <w:lang w:val="en-US"/>
        </w:rPr>
        <w:t xml:space="preserve">Company </w:t>
      </w:r>
      <w:r w:rsidRPr="00166B97">
        <w:rPr>
          <w:rFonts w:ascii="Times New Roman" w:hAnsi="Times New Roman" w:cs="Times New Roman"/>
          <w:sz w:val="28"/>
          <w:szCs w:val="28"/>
          <w:lang w:val="en-US"/>
        </w:rPr>
        <w:t xml:space="preserve">Employees, </w:t>
      </w:r>
      <w:r w:rsidR="0071399D" w:rsidRPr="00166B97">
        <w:rPr>
          <w:rFonts w:ascii="Times New Roman" w:hAnsi="Times New Roman" w:cs="Times New Roman"/>
          <w:sz w:val="28"/>
          <w:szCs w:val="28"/>
          <w:lang w:val="en-US"/>
        </w:rPr>
        <w:t xml:space="preserve">counting those </w:t>
      </w:r>
      <w:r w:rsidRPr="00166B97">
        <w:rPr>
          <w:rFonts w:ascii="Times New Roman" w:hAnsi="Times New Roman" w:cs="Times New Roman"/>
          <w:sz w:val="28"/>
          <w:szCs w:val="28"/>
          <w:lang w:val="en-US"/>
        </w:rPr>
        <w:t>included in the pool of successors to key positions;</w:t>
      </w:r>
    </w:p>
    <w:p w14:paraId="29857236" w14:textId="77777777" w:rsidR="00434BC6" w:rsidRPr="00166B97" w:rsidRDefault="00434BC6"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2) from an external source - through specialized Internet resources, etc.</w:t>
      </w:r>
    </w:p>
    <w:p w14:paraId="7F7B5310" w14:textId="77777777" w:rsidR="00434BC6" w:rsidRPr="00166B97" w:rsidRDefault="00434BC6"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Consideration of candidates from among the pool of successors for key positions/internal resource of the Company/subsidiaries of the Company and the Sole Shareholder was given priority in the specified order</w:t>
      </w:r>
      <w:r w:rsidR="009B3B6A" w:rsidRPr="00166B97">
        <w:rPr>
          <w:rFonts w:ascii="Times New Roman" w:hAnsi="Times New Roman" w:cs="Times New Roman"/>
          <w:sz w:val="28"/>
          <w:szCs w:val="28"/>
          <w:lang w:val="en-US"/>
        </w:rPr>
        <w:t>, ceteris paribus,</w:t>
      </w:r>
      <w:r w:rsidRPr="00166B97">
        <w:rPr>
          <w:rFonts w:ascii="Times New Roman" w:hAnsi="Times New Roman" w:cs="Times New Roman"/>
          <w:sz w:val="28"/>
          <w:szCs w:val="28"/>
          <w:lang w:val="en-US"/>
        </w:rPr>
        <w:t xml:space="preserve"> over other candidates from an external resource.</w:t>
      </w:r>
    </w:p>
    <w:p w14:paraId="392E77A9" w14:textId="77777777" w:rsidR="00434BC6" w:rsidRPr="00166B97" w:rsidRDefault="00DD3275"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C</w:t>
      </w:r>
      <w:r w:rsidR="00434BC6" w:rsidRPr="00166B97">
        <w:rPr>
          <w:rFonts w:ascii="Times New Roman" w:hAnsi="Times New Roman" w:cs="Times New Roman"/>
          <w:sz w:val="28"/>
          <w:szCs w:val="28"/>
          <w:lang w:val="en-US"/>
        </w:rPr>
        <w:t>ompetitive procedures included the following stages:</w:t>
      </w:r>
    </w:p>
    <w:p w14:paraId="46B16922" w14:textId="77777777" w:rsidR="00275249" w:rsidRPr="00166B97" w:rsidRDefault="00275249" w:rsidP="00B07C09">
      <w:pPr>
        <w:numPr>
          <w:ilvl w:val="0"/>
          <w:numId w:val="40"/>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sz w:val="28"/>
          <w:szCs w:val="28"/>
          <w:lang w:val="en-US"/>
        </w:rPr>
        <w:t xml:space="preserve">information </w:t>
      </w:r>
      <w:r w:rsidR="00434BC6" w:rsidRPr="00166B97">
        <w:rPr>
          <w:rFonts w:ascii="Times New Roman" w:hAnsi="Times New Roman" w:cs="Times New Roman"/>
          <w:sz w:val="28"/>
          <w:szCs w:val="28"/>
          <w:lang w:val="en-US"/>
        </w:rPr>
        <w:t>placement (publication) about the competition for filling a vacancy on information</w:t>
      </w:r>
      <w:r w:rsidRPr="00166B97">
        <w:rPr>
          <w:rFonts w:ascii="Times New Roman" w:hAnsi="Times New Roman" w:cs="Times New Roman"/>
          <w:sz w:val="28"/>
          <w:szCs w:val="28"/>
          <w:lang w:val="en-US"/>
        </w:rPr>
        <w:t>al</w:t>
      </w:r>
      <w:r w:rsidR="00434BC6" w:rsidRPr="00166B97">
        <w:rPr>
          <w:rFonts w:ascii="Times New Roman" w:hAnsi="Times New Roman" w:cs="Times New Roman"/>
          <w:sz w:val="28"/>
          <w:szCs w:val="28"/>
          <w:lang w:val="en-US"/>
        </w:rPr>
        <w:t xml:space="preserve"> resources,</w:t>
      </w:r>
      <w:r w:rsidR="003F32BE" w:rsidRPr="00166B97">
        <w:rPr>
          <w:rFonts w:ascii="Times New Roman" w:hAnsi="Times New Roman" w:cs="Times New Roman"/>
          <w:sz w:val="28"/>
          <w:szCs w:val="28"/>
          <w:lang w:val="en-US"/>
        </w:rPr>
        <w:t xml:space="preserve"> including</w:t>
      </w:r>
      <w:r w:rsidR="00434BC6" w:rsidRPr="00166B97">
        <w:rPr>
          <w:rFonts w:ascii="Times New Roman" w:hAnsi="Times New Roman" w:cs="Times New Roman"/>
          <w:sz w:val="28"/>
          <w:szCs w:val="28"/>
          <w:lang w:val="en-US"/>
        </w:rPr>
        <w:t xml:space="preserve"> in AS HR-Recruiting;</w:t>
      </w:r>
    </w:p>
    <w:p w14:paraId="1F1B15EB" w14:textId="77777777" w:rsidR="00275249" w:rsidRPr="00166B97" w:rsidRDefault="00434BC6" w:rsidP="00B07C09">
      <w:pPr>
        <w:numPr>
          <w:ilvl w:val="0"/>
          <w:numId w:val="40"/>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sz w:val="28"/>
          <w:szCs w:val="28"/>
          <w:lang w:val="en-US"/>
        </w:rPr>
        <w:t>search for candidates and collecting CVs;</w:t>
      </w:r>
    </w:p>
    <w:p w14:paraId="6D24A6AB" w14:textId="77777777" w:rsidR="00275249" w:rsidRPr="00166B97" w:rsidRDefault="003F32BE" w:rsidP="00B07C09">
      <w:pPr>
        <w:numPr>
          <w:ilvl w:val="0"/>
          <w:numId w:val="40"/>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sz w:val="28"/>
          <w:szCs w:val="28"/>
          <w:lang w:val="en-US"/>
        </w:rPr>
        <w:t xml:space="preserve">CV </w:t>
      </w:r>
      <w:r w:rsidR="00434BC6" w:rsidRPr="00166B97">
        <w:rPr>
          <w:rFonts w:ascii="Times New Roman" w:hAnsi="Times New Roman" w:cs="Times New Roman"/>
          <w:sz w:val="28"/>
          <w:szCs w:val="28"/>
          <w:lang w:val="en-US"/>
        </w:rPr>
        <w:t xml:space="preserve">analysis, selection of candidates who meet </w:t>
      </w:r>
      <w:r w:rsidRPr="00166B97">
        <w:rPr>
          <w:rFonts w:ascii="Times New Roman" w:hAnsi="Times New Roman" w:cs="Times New Roman"/>
          <w:sz w:val="28"/>
          <w:szCs w:val="28"/>
          <w:lang w:val="en-US"/>
        </w:rPr>
        <w:t xml:space="preserve">the position/profession </w:t>
      </w:r>
      <w:r w:rsidR="00434BC6" w:rsidRPr="00166B97">
        <w:rPr>
          <w:rFonts w:ascii="Times New Roman" w:hAnsi="Times New Roman" w:cs="Times New Roman"/>
          <w:sz w:val="28"/>
          <w:szCs w:val="28"/>
          <w:lang w:val="en-US"/>
        </w:rPr>
        <w:t>requirements;</w:t>
      </w:r>
    </w:p>
    <w:p w14:paraId="321AE735" w14:textId="77777777" w:rsidR="00275249" w:rsidRPr="00166B97" w:rsidRDefault="00434BC6" w:rsidP="00B07C09">
      <w:pPr>
        <w:numPr>
          <w:ilvl w:val="0"/>
          <w:numId w:val="40"/>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sz w:val="28"/>
          <w:szCs w:val="28"/>
          <w:lang w:val="en-US"/>
        </w:rPr>
        <w:t>consideration by the unit manager;</w:t>
      </w:r>
    </w:p>
    <w:p w14:paraId="4D24A41C" w14:textId="77777777" w:rsidR="00275249" w:rsidRPr="00166B97" w:rsidRDefault="00434BC6" w:rsidP="00B07C09">
      <w:pPr>
        <w:numPr>
          <w:ilvl w:val="0"/>
          <w:numId w:val="40"/>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sz w:val="28"/>
          <w:szCs w:val="28"/>
          <w:lang w:val="en-US"/>
        </w:rPr>
        <w:lastRenderedPageBreak/>
        <w:t>professional testing of candidates, evaluation of candidates according to the competency model (</w:t>
      </w:r>
      <w:r w:rsidR="009E135C" w:rsidRPr="00166B97">
        <w:rPr>
          <w:rFonts w:ascii="Times New Roman" w:hAnsi="Times New Roman" w:cs="Times New Roman"/>
          <w:sz w:val="28"/>
          <w:szCs w:val="28"/>
          <w:lang w:val="en-US"/>
        </w:rPr>
        <w:t xml:space="preserve">employee </w:t>
      </w:r>
      <w:r w:rsidRPr="00166B97">
        <w:rPr>
          <w:rFonts w:ascii="Times New Roman" w:hAnsi="Times New Roman" w:cs="Times New Roman"/>
          <w:sz w:val="28"/>
          <w:szCs w:val="28"/>
          <w:lang w:val="en-US"/>
        </w:rPr>
        <w:t>positions</w:t>
      </w:r>
      <w:r w:rsidR="009E135C" w:rsidRPr="00166B97">
        <w:rPr>
          <w:rFonts w:ascii="Times New Roman" w:hAnsi="Times New Roman" w:cs="Times New Roman"/>
          <w:sz w:val="28"/>
          <w:szCs w:val="28"/>
          <w:lang w:val="en-US"/>
        </w:rPr>
        <w:t xml:space="preserve"> for external candidates</w:t>
      </w:r>
      <w:r w:rsidRPr="00166B97">
        <w:rPr>
          <w:rFonts w:ascii="Times New Roman" w:hAnsi="Times New Roman" w:cs="Times New Roman"/>
          <w:sz w:val="28"/>
          <w:szCs w:val="28"/>
          <w:lang w:val="en-US"/>
        </w:rPr>
        <w:t>) in accordance with the Company's competency model;</w:t>
      </w:r>
    </w:p>
    <w:p w14:paraId="11B8A76F" w14:textId="77777777" w:rsidR="00275249" w:rsidRPr="00166B97" w:rsidRDefault="00434BC6" w:rsidP="00B07C09">
      <w:pPr>
        <w:numPr>
          <w:ilvl w:val="0"/>
          <w:numId w:val="40"/>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sz w:val="28"/>
          <w:szCs w:val="28"/>
          <w:lang w:val="en-US"/>
        </w:rPr>
        <w:t>due diligence;</w:t>
      </w:r>
    </w:p>
    <w:p w14:paraId="73FBF7F5" w14:textId="77777777" w:rsidR="00275249" w:rsidRPr="00166B97" w:rsidRDefault="00434BC6" w:rsidP="00B07C09">
      <w:pPr>
        <w:numPr>
          <w:ilvl w:val="0"/>
          <w:numId w:val="40"/>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sz w:val="28"/>
          <w:szCs w:val="28"/>
          <w:lang w:val="en-US"/>
        </w:rPr>
        <w:t xml:space="preserve">decision-making on candidates in accordance with Regulations on Competition Committees for the </w:t>
      </w:r>
      <w:r w:rsidR="00447D53" w:rsidRPr="00166B97">
        <w:rPr>
          <w:rFonts w:ascii="Times New Roman" w:hAnsi="Times New Roman" w:cs="Times New Roman"/>
          <w:sz w:val="28"/>
          <w:szCs w:val="28"/>
          <w:lang w:val="en-US"/>
        </w:rPr>
        <w:t>S</w:t>
      </w:r>
      <w:r w:rsidRPr="00166B97">
        <w:rPr>
          <w:rFonts w:ascii="Times New Roman" w:hAnsi="Times New Roman" w:cs="Times New Roman"/>
          <w:sz w:val="28"/>
          <w:szCs w:val="28"/>
          <w:lang w:val="en-US"/>
        </w:rPr>
        <w:t xml:space="preserve">election of </w:t>
      </w:r>
      <w:r w:rsidR="00447D53" w:rsidRPr="00166B97">
        <w:rPr>
          <w:rFonts w:ascii="Times New Roman" w:hAnsi="Times New Roman" w:cs="Times New Roman"/>
          <w:sz w:val="28"/>
          <w:szCs w:val="28"/>
          <w:lang w:val="en-US"/>
        </w:rPr>
        <w:t>C</w:t>
      </w:r>
      <w:r w:rsidRPr="00166B97">
        <w:rPr>
          <w:rFonts w:ascii="Times New Roman" w:hAnsi="Times New Roman" w:cs="Times New Roman"/>
          <w:sz w:val="28"/>
          <w:szCs w:val="28"/>
          <w:lang w:val="en-US"/>
        </w:rPr>
        <w:t>andidates in the Company;</w:t>
      </w:r>
    </w:p>
    <w:p w14:paraId="24645968" w14:textId="77777777" w:rsidR="00275249" w:rsidRPr="00166B97" w:rsidRDefault="00434BC6" w:rsidP="00B07C09">
      <w:pPr>
        <w:numPr>
          <w:ilvl w:val="0"/>
          <w:numId w:val="40"/>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sz w:val="28"/>
          <w:szCs w:val="28"/>
          <w:lang w:val="en-US"/>
        </w:rPr>
        <w:t>job offer to the final candidate;</w:t>
      </w:r>
    </w:p>
    <w:p w14:paraId="38C6B7BC" w14:textId="77777777" w:rsidR="00275249" w:rsidRPr="00166B97" w:rsidRDefault="00434BC6" w:rsidP="00B07C09">
      <w:pPr>
        <w:numPr>
          <w:ilvl w:val="0"/>
          <w:numId w:val="40"/>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sz w:val="28"/>
          <w:szCs w:val="28"/>
          <w:lang w:val="en-US"/>
        </w:rPr>
        <w:t>providing feedback to candidates through AS HR</w:t>
      </w:r>
      <w:r w:rsidR="009E135C"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Recruiting;</w:t>
      </w:r>
    </w:p>
    <w:p w14:paraId="3A836FAE" w14:textId="77777777" w:rsidR="00434BC6" w:rsidRPr="00166B97" w:rsidRDefault="00434BC6" w:rsidP="00B07C09">
      <w:pPr>
        <w:numPr>
          <w:ilvl w:val="0"/>
          <w:numId w:val="40"/>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sz w:val="28"/>
          <w:szCs w:val="28"/>
          <w:lang w:val="en-US"/>
        </w:rPr>
        <w:t xml:space="preserve">publication of information on </w:t>
      </w:r>
      <w:r w:rsidR="009E135C" w:rsidRPr="00166B97">
        <w:rPr>
          <w:rFonts w:ascii="Times New Roman" w:hAnsi="Times New Roman" w:cs="Times New Roman"/>
          <w:sz w:val="28"/>
          <w:szCs w:val="28"/>
          <w:lang w:val="en-US"/>
        </w:rPr>
        <w:t xml:space="preserve">selection </w:t>
      </w:r>
      <w:r w:rsidRPr="00166B97">
        <w:rPr>
          <w:rFonts w:ascii="Times New Roman" w:hAnsi="Times New Roman" w:cs="Times New Roman"/>
          <w:sz w:val="28"/>
          <w:szCs w:val="28"/>
          <w:lang w:val="en-US"/>
        </w:rPr>
        <w:t>results in A</w:t>
      </w:r>
      <w:r w:rsidR="009E135C" w:rsidRPr="00166B97">
        <w:rPr>
          <w:rFonts w:ascii="Times New Roman" w:hAnsi="Times New Roman" w:cs="Times New Roman"/>
          <w:sz w:val="28"/>
          <w:szCs w:val="28"/>
          <w:lang w:val="en-US"/>
        </w:rPr>
        <w:t>S</w:t>
      </w:r>
      <w:r w:rsidRPr="00166B97">
        <w:rPr>
          <w:rFonts w:ascii="Times New Roman" w:hAnsi="Times New Roman" w:cs="Times New Roman"/>
          <w:sz w:val="28"/>
          <w:szCs w:val="28"/>
          <w:lang w:val="en-US"/>
        </w:rPr>
        <w:t xml:space="preserve"> HR-Recruiting.</w:t>
      </w:r>
    </w:p>
    <w:p w14:paraId="5F602B85" w14:textId="77777777" w:rsidR="00434BC6" w:rsidRPr="00550788" w:rsidRDefault="000522C7" w:rsidP="00B07C09">
      <w:pPr>
        <w:pStyle w:val="a6"/>
        <w:numPr>
          <w:ilvl w:val="0"/>
          <w:numId w:val="40"/>
        </w:numPr>
        <w:spacing w:before="120" w:after="120" w:line="240" w:lineRule="auto"/>
        <w:jc w:val="both"/>
        <w:rPr>
          <w:rFonts w:ascii="Times New Roman" w:hAnsi="Times New Roman"/>
          <w:sz w:val="28"/>
          <w:szCs w:val="28"/>
          <w:lang w:val="en-US"/>
        </w:rPr>
      </w:pPr>
      <w:r w:rsidRPr="00550788">
        <w:rPr>
          <w:rFonts w:ascii="Times New Roman" w:hAnsi="Times New Roman"/>
          <w:sz w:val="28"/>
          <w:szCs w:val="28"/>
          <w:lang w:val="en-US"/>
        </w:rPr>
        <w:t>R</w:t>
      </w:r>
      <w:r w:rsidR="00434BC6" w:rsidRPr="00550788">
        <w:rPr>
          <w:rFonts w:ascii="Times New Roman" w:hAnsi="Times New Roman"/>
          <w:sz w:val="28"/>
          <w:szCs w:val="28"/>
          <w:lang w:val="en-US"/>
        </w:rPr>
        <w:t xml:space="preserve">esults of the </w:t>
      </w:r>
      <w:r w:rsidRPr="00550788">
        <w:rPr>
          <w:rFonts w:ascii="Times New Roman" w:hAnsi="Times New Roman"/>
          <w:sz w:val="28"/>
          <w:szCs w:val="28"/>
          <w:lang w:val="en-US"/>
        </w:rPr>
        <w:t xml:space="preserve">recruitment, selection and hiring </w:t>
      </w:r>
      <w:r w:rsidR="00434BC6" w:rsidRPr="00550788">
        <w:rPr>
          <w:rFonts w:ascii="Times New Roman" w:hAnsi="Times New Roman"/>
          <w:sz w:val="28"/>
          <w:szCs w:val="28"/>
          <w:lang w:val="en-US"/>
        </w:rPr>
        <w:t>of the Company's Personnel are evaluated by the fulfillment of planned key performance indicators:</w:t>
      </w:r>
    </w:p>
    <w:p w14:paraId="077267D5" w14:textId="77777777" w:rsidR="00B61DC9" w:rsidRPr="00166B97" w:rsidRDefault="00ED2A5C" w:rsidP="00B07C09">
      <w:pPr>
        <w:numPr>
          <w:ilvl w:val="0"/>
          <w:numId w:val="40"/>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sz w:val="28"/>
          <w:szCs w:val="28"/>
          <w:lang w:val="en-US"/>
        </w:rPr>
        <w:t xml:space="preserve">personnel </w:t>
      </w:r>
      <w:r w:rsidR="00434BC6" w:rsidRPr="00166B97">
        <w:rPr>
          <w:rFonts w:ascii="Times New Roman" w:hAnsi="Times New Roman" w:cs="Times New Roman"/>
          <w:sz w:val="28"/>
          <w:szCs w:val="28"/>
          <w:lang w:val="en-US"/>
        </w:rPr>
        <w:t xml:space="preserve">turnover rate in 2022 was 6.2%, with </w:t>
      </w:r>
      <w:r w:rsidRPr="00166B97">
        <w:rPr>
          <w:rFonts w:ascii="Times New Roman" w:hAnsi="Times New Roman" w:cs="Times New Roman"/>
          <w:sz w:val="28"/>
          <w:szCs w:val="28"/>
          <w:lang w:val="en-US"/>
        </w:rPr>
        <w:t xml:space="preserve">8% </w:t>
      </w:r>
      <w:r w:rsidR="00434BC6" w:rsidRPr="00166B97">
        <w:rPr>
          <w:rFonts w:ascii="Times New Roman" w:hAnsi="Times New Roman" w:cs="Times New Roman"/>
          <w:sz w:val="28"/>
          <w:szCs w:val="28"/>
          <w:lang w:val="en-US"/>
        </w:rPr>
        <w:t>threshold;</w:t>
      </w:r>
    </w:p>
    <w:p w14:paraId="4B061A0A" w14:textId="78393367" w:rsidR="00390AE4" w:rsidRPr="0043430B" w:rsidRDefault="00ED2A5C" w:rsidP="00B07C09">
      <w:pPr>
        <w:numPr>
          <w:ilvl w:val="0"/>
          <w:numId w:val="40"/>
        </w:numPr>
        <w:tabs>
          <w:tab w:val="left" w:pos="993"/>
        </w:tabs>
        <w:autoSpaceDE w:val="0"/>
        <w:autoSpaceDN w:val="0"/>
        <w:adjustRightInd w:val="0"/>
        <w:spacing w:before="120" w:after="120" w:line="240" w:lineRule="auto"/>
        <w:ind w:right="-1"/>
        <w:jc w:val="both"/>
        <w:rPr>
          <w:rFonts w:ascii="Times New Roman" w:hAnsi="Times New Roman" w:cs="Times New Roman"/>
          <w:bCs/>
          <w:sz w:val="28"/>
          <w:szCs w:val="28"/>
          <w:lang w:val="en-US"/>
        </w:rPr>
      </w:pPr>
      <w:r w:rsidRPr="00166B97">
        <w:rPr>
          <w:rFonts w:ascii="Times New Roman" w:hAnsi="Times New Roman" w:cs="Times New Roman"/>
          <w:sz w:val="28"/>
          <w:szCs w:val="28"/>
          <w:lang w:val="en-US"/>
        </w:rPr>
        <w:t>s</w:t>
      </w:r>
      <w:r w:rsidR="00434BC6" w:rsidRPr="00166B97">
        <w:rPr>
          <w:rFonts w:ascii="Times New Roman" w:hAnsi="Times New Roman" w:cs="Times New Roman"/>
          <w:sz w:val="28"/>
          <w:szCs w:val="28"/>
          <w:lang w:val="en-US"/>
        </w:rPr>
        <w:t xml:space="preserve">atisfaction of main </w:t>
      </w:r>
      <w:r w:rsidRPr="00166B97">
        <w:rPr>
          <w:rFonts w:ascii="Times New Roman" w:hAnsi="Times New Roman" w:cs="Times New Roman"/>
          <w:sz w:val="28"/>
          <w:szCs w:val="28"/>
          <w:lang w:val="en-US"/>
        </w:rPr>
        <w:t xml:space="preserve">manufacturing </w:t>
      </w:r>
      <w:r w:rsidR="00434BC6" w:rsidRPr="00166B97">
        <w:rPr>
          <w:rFonts w:ascii="Times New Roman" w:hAnsi="Times New Roman" w:cs="Times New Roman"/>
          <w:sz w:val="28"/>
          <w:szCs w:val="28"/>
          <w:lang w:val="en-US"/>
        </w:rPr>
        <w:t xml:space="preserve">facilities and technical training </w:t>
      </w:r>
      <w:r w:rsidRPr="00166B97">
        <w:rPr>
          <w:rFonts w:ascii="Times New Roman" w:hAnsi="Times New Roman" w:cs="Times New Roman"/>
          <w:sz w:val="28"/>
          <w:szCs w:val="28"/>
          <w:lang w:val="en-US"/>
        </w:rPr>
        <w:t xml:space="preserve">office </w:t>
      </w:r>
      <w:r w:rsidR="00434BC6" w:rsidRPr="00166B97">
        <w:rPr>
          <w:rFonts w:ascii="Times New Roman" w:hAnsi="Times New Roman" w:cs="Times New Roman"/>
          <w:sz w:val="28"/>
          <w:szCs w:val="28"/>
          <w:lang w:val="en-US"/>
        </w:rPr>
        <w:t xml:space="preserve">of the Company with the provision of personnel for submitted applications amounted to 86.3%, with </w:t>
      </w:r>
      <w:r w:rsidRPr="00166B97">
        <w:rPr>
          <w:rFonts w:ascii="Times New Roman" w:hAnsi="Times New Roman" w:cs="Times New Roman"/>
          <w:sz w:val="28"/>
          <w:szCs w:val="28"/>
          <w:lang w:val="en-US"/>
        </w:rPr>
        <w:t xml:space="preserve">95% </w:t>
      </w:r>
      <w:r w:rsidR="00434BC6" w:rsidRPr="00166B97">
        <w:rPr>
          <w:rFonts w:ascii="Times New Roman" w:hAnsi="Times New Roman" w:cs="Times New Roman"/>
          <w:sz w:val="28"/>
          <w:szCs w:val="28"/>
          <w:lang w:val="en-US"/>
        </w:rPr>
        <w:t xml:space="preserve">threshold value. </w:t>
      </w:r>
      <w:r w:rsidRPr="00166B97">
        <w:rPr>
          <w:rFonts w:ascii="Times New Roman" w:hAnsi="Times New Roman" w:cs="Times New Roman"/>
          <w:sz w:val="28"/>
          <w:szCs w:val="28"/>
          <w:lang w:val="en-US"/>
        </w:rPr>
        <w:t>D</w:t>
      </w:r>
      <w:r w:rsidR="00434BC6" w:rsidRPr="00166B97">
        <w:rPr>
          <w:rFonts w:ascii="Times New Roman" w:hAnsi="Times New Roman" w:cs="Times New Roman"/>
          <w:sz w:val="28"/>
          <w:szCs w:val="28"/>
          <w:lang w:val="en-US"/>
        </w:rPr>
        <w:t xml:space="preserve">eviation of </w:t>
      </w:r>
      <w:r w:rsidRPr="00166B97">
        <w:rPr>
          <w:rFonts w:ascii="Times New Roman" w:hAnsi="Times New Roman" w:cs="Times New Roman"/>
          <w:sz w:val="28"/>
          <w:szCs w:val="28"/>
          <w:lang w:val="en-US"/>
        </w:rPr>
        <w:t xml:space="preserve">the </w:t>
      </w:r>
      <w:r w:rsidR="00434BC6" w:rsidRPr="00166B97">
        <w:rPr>
          <w:rFonts w:ascii="Times New Roman" w:hAnsi="Times New Roman" w:cs="Times New Roman"/>
          <w:sz w:val="28"/>
          <w:szCs w:val="28"/>
          <w:lang w:val="en-US"/>
        </w:rPr>
        <w:t xml:space="preserve">actual achieved indicator from the threshold is due to the presence of an acute shortage of qualified specialists in </w:t>
      </w:r>
      <w:r w:rsidR="00710764" w:rsidRPr="00166B97">
        <w:rPr>
          <w:rFonts w:ascii="Times New Roman" w:hAnsi="Times New Roman" w:cs="Times New Roman"/>
          <w:sz w:val="28"/>
          <w:szCs w:val="28"/>
          <w:lang w:val="en-US"/>
        </w:rPr>
        <w:t xml:space="preserve">the region’s </w:t>
      </w:r>
      <w:r w:rsidR="00434BC6" w:rsidRPr="00166B97">
        <w:rPr>
          <w:rFonts w:ascii="Times New Roman" w:hAnsi="Times New Roman" w:cs="Times New Roman"/>
          <w:sz w:val="28"/>
          <w:szCs w:val="28"/>
          <w:lang w:val="en-US"/>
        </w:rPr>
        <w:t xml:space="preserve">labor market. </w:t>
      </w:r>
      <w:r w:rsidR="00710764" w:rsidRPr="00166B97">
        <w:rPr>
          <w:rFonts w:ascii="Times New Roman" w:hAnsi="Times New Roman" w:cs="Times New Roman"/>
          <w:sz w:val="28"/>
          <w:szCs w:val="28"/>
          <w:lang w:val="en-US"/>
        </w:rPr>
        <w:t xml:space="preserve">In order to </w:t>
      </w:r>
      <w:r w:rsidR="00434BC6" w:rsidRPr="00166B97">
        <w:rPr>
          <w:rFonts w:ascii="Times New Roman" w:hAnsi="Times New Roman" w:cs="Times New Roman"/>
          <w:sz w:val="28"/>
          <w:szCs w:val="28"/>
          <w:lang w:val="en-US"/>
        </w:rPr>
        <w:t>achieve the indicator, it is planned to expand the range of sources for candidate</w:t>
      </w:r>
      <w:r w:rsidR="00710764" w:rsidRPr="00166B97">
        <w:rPr>
          <w:rFonts w:ascii="Times New Roman" w:hAnsi="Times New Roman" w:cs="Times New Roman"/>
          <w:sz w:val="28"/>
          <w:szCs w:val="28"/>
          <w:lang w:val="en-US"/>
        </w:rPr>
        <w:t xml:space="preserve"> search</w:t>
      </w:r>
      <w:r w:rsidR="00434BC6" w:rsidRPr="00166B97">
        <w:rPr>
          <w:rFonts w:ascii="Times New Roman" w:hAnsi="Times New Roman" w:cs="Times New Roman"/>
          <w:sz w:val="28"/>
          <w:szCs w:val="28"/>
          <w:lang w:val="en-US"/>
        </w:rPr>
        <w:t>.</w:t>
      </w:r>
    </w:p>
    <w:p w14:paraId="457600A9" w14:textId="77777777" w:rsidR="0043430B" w:rsidRPr="00166B97" w:rsidRDefault="0043430B" w:rsidP="0043430B">
      <w:pPr>
        <w:tabs>
          <w:tab w:val="left" w:pos="993"/>
          <w:tab w:val="num" w:pos="6740"/>
        </w:tabs>
        <w:autoSpaceDE w:val="0"/>
        <w:autoSpaceDN w:val="0"/>
        <w:adjustRightInd w:val="0"/>
        <w:spacing w:before="120" w:after="120" w:line="240" w:lineRule="auto"/>
        <w:ind w:left="720" w:right="-1"/>
        <w:jc w:val="both"/>
        <w:rPr>
          <w:rFonts w:ascii="Times New Roman" w:hAnsi="Times New Roman" w:cs="Times New Roman"/>
          <w:bCs/>
          <w:sz w:val="28"/>
          <w:szCs w:val="28"/>
          <w:lang w:val="en-US"/>
        </w:rPr>
      </w:pPr>
    </w:p>
    <w:p w14:paraId="4421CC4C" w14:textId="77777777" w:rsidR="000A1027" w:rsidRPr="00166B97" w:rsidRDefault="000A1027" w:rsidP="00E17728">
      <w:pPr>
        <w:spacing w:before="120" w:after="120" w:line="240" w:lineRule="auto"/>
        <w:rPr>
          <w:rFonts w:ascii="Times New Roman" w:hAnsi="Times New Roman" w:cs="Times New Roman"/>
          <w:b/>
          <w:sz w:val="28"/>
          <w:szCs w:val="28"/>
          <w:lang w:val="en-US"/>
        </w:rPr>
      </w:pPr>
      <w:r w:rsidRPr="00166B97">
        <w:rPr>
          <w:rFonts w:ascii="Times New Roman" w:hAnsi="Times New Roman" w:cs="Times New Roman"/>
          <w:b/>
          <w:sz w:val="28"/>
          <w:szCs w:val="28"/>
          <w:lang w:val="en-US"/>
        </w:rPr>
        <w:t xml:space="preserve">1.2.3 Professional development </w:t>
      </w:r>
      <w:r w:rsidR="00245AA1" w:rsidRPr="00166B97">
        <w:rPr>
          <w:rFonts w:ascii="Times New Roman" w:hAnsi="Times New Roman" w:cs="Times New Roman"/>
          <w:b/>
          <w:sz w:val="28"/>
          <w:szCs w:val="28"/>
          <w:lang w:val="en-US"/>
        </w:rPr>
        <w:t>employees</w:t>
      </w:r>
    </w:p>
    <w:p w14:paraId="5FA75134" w14:textId="77777777" w:rsidR="000A1027" w:rsidRPr="00166B97" w:rsidRDefault="000A1027"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One of the </w:t>
      </w:r>
      <w:r w:rsidR="009F1EDE" w:rsidRPr="00166B97">
        <w:rPr>
          <w:rFonts w:ascii="Times New Roman" w:hAnsi="Times New Roman" w:cs="Times New Roman"/>
          <w:sz w:val="28"/>
          <w:szCs w:val="28"/>
          <w:lang w:val="en-US"/>
        </w:rPr>
        <w:t xml:space="preserve">priority </w:t>
      </w:r>
      <w:r w:rsidRPr="00166B97">
        <w:rPr>
          <w:rFonts w:ascii="Times New Roman" w:hAnsi="Times New Roman" w:cs="Times New Roman"/>
          <w:sz w:val="28"/>
          <w:szCs w:val="28"/>
          <w:lang w:val="en-US"/>
        </w:rPr>
        <w:t xml:space="preserve">areas of human resource development is the development and training of </w:t>
      </w:r>
      <w:r w:rsidR="009F1EDE" w:rsidRPr="00166B97">
        <w:rPr>
          <w:rFonts w:ascii="Times New Roman" w:hAnsi="Times New Roman" w:cs="Times New Roman"/>
          <w:sz w:val="28"/>
          <w:szCs w:val="28"/>
          <w:lang w:val="en-US"/>
        </w:rPr>
        <w:t>the personnel</w:t>
      </w:r>
      <w:r w:rsidRPr="00166B97">
        <w:rPr>
          <w:rFonts w:ascii="Times New Roman" w:hAnsi="Times New Roman" w:cs="Times New Roman"/>
          <w:sz w:val="28"/>
          <w:szCs w:val="28"/>
          <w:lang w:val="en-US"/>
        </w:rPr>
        <w:t xml:space="preserve"> as well as training of workers in professions that are demand</w:t>
      </w:r>
      <w:r w:rsidR="00CE3381" w:rsidRPr="00166B97">
        <w:rPr>
          <w:rFonts w:ascii="Times New Roman" w:hAnsi="Times New Roman" w:cs="Times New Roman"/>
          <w:sz w:val="28"/>
          <w:szCs w:val="28"/>
          <w:lang w:val="en-US"/>
        </w:rPr>
        <w:t>ed</w:t>
      </w:r>
      <w:r w:rsidRPr="00166B97">
        <w:rPr>
          <w:rFonts w:ascii="Times New Roman" w:hAnsi="Times New Roman" w:cs="Times New Roman"/>
          <w:sz w:val="28"/>
          <w:szCs w:val="28"/>
          <w:lang w:val="en-US"/>
        </w:rPr>
        <w:t xml:space="preserve"> in the Company.</w:t>
      </w:r>
    </w:p>
    <w:p w14:paraId="30E330AD" w14:textId="77777777" w:rsidR="000A1027" w:rsidRPr="00166B97" w:rsidRDefault="000A1027"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Company systematizes processes of training, retraining and advanced training of employees. To this end the Company </w:t>
      </w:r>
      <w:r w:rsidR="00CE3381" w:rsidRPr="00166B97">
        <w:rPr>
          <w:rFonts w:ascii="Times New Roman" w:hAnsi="Times New Roman" w:cs="Times New Roman"/>
          <w:sz w:val="28"/>
          <w:szCs w:val="28"/>
          <w:lang w:val="en-US"/>
        </w:rPr>
        <w:t xml:space="preserve">arranges </w:t>
      </w:r>
      <w:r w:rsidRPr="00166B97">
        <w:rPr>
          <w:rFonts w:ascii="Times New Roman" w:hAnsi="Times New Roman" w:cs="Times New Roman"/>
          <w:sz w:val="28"/>
          <w:szCs w:val="28"/>
          <w:lang w:val="en-US"/>
        </w:rPr>
        <w:t xml:space="preserve">training both with the involvement of third-party specialized organizations and by </w:t>
      </w:r>
      <w:r w:rsidR="006841D6" w:rsidRPr="00166B97">
        <w:rPr>
          <w:rFonts w:ascii="Times New Roman" w:hAnsi="Times New Roman" w:cs="Times New Roman"/>
          <w:sz w:val="28"/>
          <w:szCs w:val="28"/>
          <w:lang w:val="en-US"/>
        </w:rPr>
        <w:t xml:space="preserve">assignment of </w:t>
      </w:r>
      <w:r w:rsidRPr="00166B97">
        <w:rPr>
          <w:rFonts w:ascii="Times New Roman" w:hAnsi="Times New Roman" w:cs="Times New Roman"/>
          <w:sz w:val="28"/>
          <w:szCs w:val="28"/>
          <w:lang w:val="en-US"/>
        </w:rPr>
        <w:t xml:space="preserve">internal trainers among the highly qualified </w:t>
      </w:r>
      <w:r w:rsidR="00726CEE" w:rsidRPr="00166B97">
        <w:rPr>
          <w:rFonts w:ascii="Times New Roman" w:hAnsi="Times New Roman" w:cs="Times New Roman"/>
          <w:sz w:val="28"/>
          <w:szCs w:val="28"/>
          <w:lang w:val="en-US"/>
        </w:rPr>
        <w:t>employees</w:t>
      </w:r>
      <w:r w:rsidRPr="00166B97">
        <w:rPr>
          <w:rFonts w:ascii="Times New Roman" w:hAnsi="Times New Roman" w:cs="Times New Roman"/>
          <w:sz w:val="28"/>
          <w:szCs w:val="28"/>
          <w:lang w:val="en-US"/>
        </w:rPr>
        <w:t xml:space="preserve"> of the Company.</w:t>
      </w:r>
    </w:p>
    <w:p w14:paraId="16CF2F32" w14:textId="77777777" w:rsidR="006C221A" w:rsidRPr="00166B97" w:rsidRDefault="006C221A"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2022, the training of the Company’s Employees was carried out in accordance with internal organizational and administrative documentation, employer </w:t>
      </w:r>
      <w:r w:rsidR="00753EC9" w:rsidRPr="00166B97">
        <w:rPr>
          <w:rFonts w:ascii="Times New Roman" w:hAnsi="Times New Roman" w:cs="Times New Roman"/>
          <w:sz w:val="28"/>
          <w:szCs w:val="28"/>
          <w:lang w:val="en-US"/>
        </w:rPr>
        <w:t xml:space="preserve">acts </w:t>
      </w:r>
      <w:r w:rsidRPr="00166B97">
        <w:rPr>
          <w:rFonts w:ascii="Times New Roman" w:hAnsi="Times New Roman" w:cs="Times New Roman"/>
          <w:sz w:val="28"/>
          <w:szCs w:val="28"/>
          <w:lang w:val="en-US"/>
        </w:rPr>
        <w:t xml:space="preserve">and contracts for the purchase of training services, concluded in accordance with </w:t>
      </w:r>
      <w:r w:rsidR="00753EC9" w:rsidRPr="00166B97">
        <w:rPr>
          <w:rFonts w:ascii="Times New Roman" w:hAnsi="Times New Roman" w:cs="Times New Roman"/>
          <w:sz w:val="28"/>
          <w:szCs w:val="28"/>
          <w:lang w:val="en-US"/>
        </w:rPr>
        <w:t xml:space="preserve">the Procurement </w:t>
      </w:r>
      <w:r w:rsidRPr="00166B97">
        <w:rPr>
          <w:rFonts w:ascii="Times New Roman" w:hAnsi="Times New Roman" w:cs="Times New Roman"/>
          <w:sz w:val="28"/>
          <w:szCs w:val="28"/>
          <w:lang w:val="en-US"/>
        </w:rPr>
        <w:t xml:space="preserve">Procedure by the National Welfare Fund </w:t>
      </w:r>
      <w:proofErr w:type="spellStart"/>
      <w:r w:rsidRPr="00166B97">
        <w:rPr>
          <w:rFonts w:ascii="Times New Roman" w:hAnsi="Times New Roman" w:cs="Times New Roman"/>
          <w:sz w:val="28"/>
          <w:szCs w:val="28"/>
          <w:lang w:val="en-US"/>
        </w:rPr>
        <w:t>Samruk-Kazyna</w:t>
      </w:r>
      <w:proofErr w:type="spellEnd"/>
      <w:r w:rsidRPr="00166B97">
        <w:rPr>
          <w:rFonts w:ascii="Times New Roman" w:hAnsi="Times New Roman" w:cs="Times New Roman"/>
          <w:sz w:val="28"/>
          <w:szCs w:val="28"/>
          <w:lang w:val="en-US"/>
        </w:rPr>
        <w:t xml:space="preserve"> JSC and </w:t>
      </w:r>
      <w:r w:rsidR="00753EC9" w:rsidRPr="00166B97">
        <w:rPr>
          <w:rFonts w:ascii="Times New Roman" w:hAnsi="Times New Roman" w:cs="Times New Roman"/>
          <w:sz w:val="28"/>
          <w:szCs w:val="28"/>
          <w:lang w:val="en-US"/>
        </w:rPr>
        <w:t xml:space="preserve">its </w:t>
      </w:r>
      <w:r w:rsidRPr="00166B97">
        <w:rPr>
          <w:rFonts w:ascii="Times New Roman" w:hAnsi="Times New Roman" w:cs="Times New Roman"/>
          <w:sz w:val="28"/>
          <w:szCs w:val="28"/>
          <w:lang w:val="en-US"/>
        </w:rPr>
        <w:t xml:space="preserve">legal entities, </w:t>
      </w:r>
      <w:r w:rsidR="0030539A" w:rsidRPr="00166B97">
        <w:rPr>
          <w:rFonts w:ascii="Times New Roman" w:hAnsi="Times New Roman" w:cs="Times New Roman"/>
          <w:sz w:val="28"/>
          <w:szCs w:val="28"/>
          <w:lang w:val="en-US"/>
        </w:rPr>
        <w:t xml:space="preserve">in which </w:t>
      </w:r>
      <w:r w:rsidRPr="00166B97">
        <w:rPr>
          <w:rFonts w:ascii="Times New Roman" w:hAnsi="Times New Roman" w:cs="Times New Roman"/>
          <w:sz w:val="28"/>
          <w:szCs w:val="28"/>
          <w:lang w:val="en-US"/>
        </w:rPr>
        <w:t xml:space="preserve">fifty and more </w:t>
      </w:r>
      <w:r w:rsidR="0030539A" w:rsidRPr="00166B97">
        <w:rPr>
          <w:rFonts w:ascii="Times New Roman" w:hAnsi="Times New Roman" w:cs="Times New Roman"/>
          <w:sz w:val="28"/>
          <w:szCs w:val="28"/>
          <w:lang w:val="en-US"/>
        </w:rPr>
        <w:t xml:space="preserve">percent </w:t>
      </w:r>
      <w:r w:rsidRPr="00166B97">
        <w:rPr>
          <w:rFonts w:ascii="Times New Roman" w:hAnsi="Times New Roman" w:cs="Times New Roman"/>
          <w:sz w:val="28"/>
          <w:szCs w:val="28"/>
          <w:lang w:val="en-US"/>
        </w:rPr>
        <w:t xml:space="preserve">of voting shares (participatory interests) are directly or indirectly owned by </w:t>
      </w:r>
      <w:proofErr w:type="spellStart"/>
      <w:r w:rsidRPr="00166B97">
        <w:rPr>
          <w:rFonts w:ascii="Times New Roman" w:hAnsi="Times New Roman" w:cs="Times New Roman"/>
          <w:sz w:val="28"/>
          <w:szCs w:val="28"/>
          <w:lang w:val="en-US"/>
        </w:rPr>
        <w:t>Samruk-Kazyna</w:t>
      </w:r>
      <w:proofErr w:type="spellEnd"/>
      <w:r w:rsidRPr="00166B97">
        <w:rPr>
          <w:rFonts w:ascii="Times New Roman" w:hAnsi="Times New Roman" w:cs="Times New Roman"/>
          <w:sz w:val="28"/>
          <w:szCs w:val="28"/>
          <w:lang w:val="en-US"/>
        </w:rPr>
        <w:t xml:space="preserve"> JSC on the right of ownership or trust management.</w:t>
      </w:r>
    </w:p>
    <w:p w14:paraId="25525C8B" w14:textId="77777777" w:rsidR="001E0BA0" w:rsidRPr="00166B97" w:rsidRDefault="000A1027"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201</w:t>
      </w:r>
      <w:r w:rsidR="004E17B2" w:rsidRPr="00166B97">
        <w:rPr>
          <w:rFonts w:ascii="Times New Roman" w:hAnsi="Times New Roman" w:cs="Times New Roman"/>
          <w:sz w:val="28"/>
          <w:szCs w:val="28"/>
          <w:lang w:val="en-US"/>
        </w:rPr>
        <w:t>9</w:t>
      </w:r>
      <w:r w:rsidRPr="00166B97">
        <w:rPr>
          <w:rFonts w:ascii="Times New Roman" w:hAnsi="Times New Roman" w:cs="Times New Roman"/>
          <w:sz w:val="28"/>
          <w:szCs w:val="28"/>
          <w:lang w:val="en-US"/>
        </w:rPr>
        <w:t xml:space="preserve"> the total amount spent on education and training of employees </w:t>
      </w:r>
      <w:r w:rsidR="004E17B2" w:rsidRPr="00166B97">
        <w:rPr>
          <w:rFonts w:ascii="Times New Roman" w:hAnsi="Times New Roman" w:cs="Times New Roman"/>
          <w:sz w:val="28"/>
          <w:szCs w:val="28"/>
          <w:lang w:val="en-US"/>
        </w:rPr>
        <w:t>was equal to</w:t>
      </w:r>
      <w:r w:rsidRPr="00166B97">
        <w:rPr>
          <w:rFonts w:ascii="Times New Roman" w:hAnsi="Times New Roman" w:cs="Times New Roman"/>
          <w:sz w:val="28"/>
          <w:szCs w:val="28"/>
          <w:lang w:val="en-US"/>
        </w:rPr>
        <w:t xml:space="preserve"> </w:t>
      </w:r>
      <w:r w:rsidR="00007B05" w:rsidRPr="00166B97">
        <w:rPr>
          <w:rFonts w:ascii="Times New Roman" w:hAnsi="Times New Roman" w:cs="Times New Roman"/>
          <w:sz w:val="28"/>
          <w:szCs w:val="28"/>
          <w:lang w:val="en-US"/>
        </w:rPr>
        <w:t xml:space="preserve">110,460.36 </w:t>
      </w:r>
      <w:r w:rsidR="004E17B2" w:rsidRPr="00166B97">
        <w:rPr>
          <w:rFonts w:ascii="Times New Roman" w:hAnsi="Times New Roman" w:cs="Times New Roman"/>
          <w:sz w:val="28"/>
          <w:szCs w:val="28"/>
          <w:lang w:val="en-US"/>
        </w:rPr>
        <w:t>KZT</w:t>
      </w:r>
      <w:r w:rsidRPr="00166B97">
        <w:rPr>
          <w:rFonts w:ascii="Times New Roman" w:hAnsi="Times New Roman" w:cs="Times New Roman"/>
          <w:sz w:val="28"/>
          <w:szCs w:val="28"/>
          <w:lang w:val="en-US"/>
        </w:rPr>
        <w:t xml:space="preserve">. </w:t>
      </w:r>
      <w:r w:rsidR="004E17B2" w:rsidRPr="00166B97">
        <w:rPr>
          <w:rFonts w:ascii="Times New Roman" w:hAnsi="Times New Roman" w:cs="Times New Roman"/>
          <w:sz w:val="28"/>
          <w:szCs w:val="28"/>
          <w:lang w:val="en-US"/>
        </w:rPr>
        <w:t>T</w:t>
      </w:r>
      <w:r w:rsidRPr="00166B97">
        <w:rPr>
          <w:rFonts w:ascii="Times New Roman" w:hAnsi="Times New Roman" w:cs="Times New Roman"/>
          <w:sz w:val="28"/>
          <w:szCs w:val="28"/>
          <w:lang w:val="en-US"/>
        </w:rPr>
        <w:t xml:space="preserve">otal number of trainings passed by employees in </w:t>
      </w:r>
      <w:r w:rsidR="00884CCE" w:rsidRPr="00166B97">
        <w:rPr>
          <w:rFonts w:ascii="Times New Roman" w:hAnsi="Times New Roman" w:cs="Times New Roman"/>
          <w:sz w:val="28"/>
          <w:szCs w:val="28"/>
          <w:lang w:val="en-US"/>
        </w:rPr>
        <w:t>2022</w:t>
      </w:r>
      <w:r w:rsidRPr="00166B97">
        <w:rPr>
          <w:rFonts w:ascii="Times New Roman" w:hAnsi="Times New Roman" w:cs="Times New Roman"/>
          <w:sz w:val="28"/>
          <w:szCs w:val="28"/>
          <w:lang w:val="en-US"/>
        </w:rPr>
        <w:t xml:space="preserve"> </w:t>
      </w:r>
      <w:r w:rsidR="00EE2CBE" w:rsidRPr="00166B97">
        <w:rPr>
          <w:rFonts w:ascii="Times New Roman" w:hAnsi="Times New Roman" w:cs="Times New Roman"/>
          <w:sz w:val="28"/>
          <w:szCs w:val="28"/>
          <w:lang w:val="en-US"/>
        </w:rPr>
        <w:t xml:space="preserve">was </w:t>
      </w:r>
      <w:r w:rsidR="004E17B2" w:rsidRPr="00166B97">
        <w:rPr>
          <w:rFonts w:ascii="Times New Roman" w:hAnsi="Times New Roman" w:cs="Times New Roman"/>
          <w:sz w:val="28"/>
          <w:szCs w:val="28"/>
          <w:lang w:val="en-US"/>
        </w:rPr>
        <w:t xml:space="preserve">equal to </w:t>
      </w:r>
      <w:r w:rsidRPr="00166B97">
        <w:rPr>
          <w:rFonts w:ascii="Times New Roman" w:hAnsi="Times New Roman" w:cs="Times New Roman"/>
          <w:sz w:val="28"/>
          <w:szCs w:val="28"/>
          <w:lang w:val="en-US"/>
        </w:rPr>
        <w:t>9,</w:t>
      </w:r>
      <w:r w:rsidR="00884CCE" w:rsidRPr="00166B97">
        <w:rPr>
          <w:rFonts w:ascii="Times New Roman" w:hAnsi="Times New Roman" w:cs="Times New Roman"/>
          <w:sz w:val="28"/>
          <w:szCs w:val="28"/>
          <w:lang w:val="en-US"/>
        </w:rPr>
        <w:t>418</w:t>
      </w:r>
      <w:r w:rsidRPr="00166B97">
        <w:rPr>
          <w:rFonts w:ascii="Times New Roman" w:hAnsi="Times New Roman" w:cs="Times New Roman"/>
          <w:sz w:val="28"/>
          <w:szCs w:val="28"/>
          <w:lang w:val="en-US"/>
        </w:rPr>
        <w:t xml:space="preserve"> </w:t>
      </w:r>
      <w:r w:rsidR="00273450" w:rsidRPr="00166B97">
        <w:rPr>
          <w:rFonts w:ascii="Times New Roman" w:hAnsi="Times New Roman" w:cs="Times New Roman"/>
          <w:sz w:val="28"/>
          <w:szCs w:val="28"/>
          <w:lang w:val="en-US"/>
        </w:rPr>
        <w:t>person</w:t>
      </w:r>
      <w:r w:rsidRPr="00166B97">
        <w:rPr>
          <w:rFonts w:ascii="Times New Roman" w:hAnsi="Times New Roman" w:cs="Times New Roman"/>
          <w:sz w:val="28"/>
          <w:szCs w:val="28"/>
          <w:lang w:val="en-US"/>
        </w:rPr>
        <w:t>-</w:t>
      </w:r>
      <w:r w:rsidR="004E17B2" w:rsidRPr="00166B97">
        <w:rPr>
          <w:rFonts w:ascii="Times New Roman" w:hAnsi="Times New Roman" w:cs="Times New Roman"/>
          <w:sz w:val="28"/>
          <w:szCs w:val="28"/>
          <w:lang w:val="en-US"/>
        </w:rPr>
        <w:t>trainings</w:t>
      </w:r>
      <w:r w:rsidRPr="00166B97">
        <w:rPr>
          <w:rFonts w:ascii="Times New Roman" w:hAnsi="Times New Roman" w:cs="Times New Roman"/>
          <w:sz w:val="28"/>
          <w:szCs w:val="28"/>
          <w:lang w:val="en-US"/>
        </w:rPr>
        <w:t>, in</w:t>
      </w:r>
      <w:r w:rsidR="004E17B2" w:rsidRPr="00166B97">
        <w:rPr>
          <w:rFonts w:ascii="Times New Roman" w:hAnsi="Times New Roman" w:cs="Times New Roman"/>
          <w:sz w:val="28"/>
          <w:szCs w:val="28"/>
          <w:lang w:val="en-US"/>
        </w:rPr>
        <w:t>cluding</w:t>
      </w:r>
      <w:r w:rsidR="001E0BA0" w:rsidRPr="00166B97">
        <w:rPr>
          <w:rFonts w:ascii="Times New Roman" w:hAnsi="Times New Roman" w:cs="Times New Roman"/>
          <w:sz w:val="28"/>
          <w:szCs w:val="28"/>
          <w:lang w:val="en-US"/>
        </w:rPr>
        <w:t>:</w:t>
      </w:r>
    </w:p>
    <w:p w14:paraId="63B50FFE" w14:textId="77777777" w:rsidR="0022106B" w:rsidRPr="00166B97" w:rsidRDefault="001858D1" w:rsidP="00B07C09">
      <w:pPr>
        <w:pStyle w:val="a6"/>
        <w:numPr>
          <w:ilvl w:val="0"/>
          <w:numId w:val="5"/>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lastRenderedPageBreak/>
        <w:t>C</w:t>
      </w:r>
      <w:r w:rsidR="000A1027" w:rsidRPr="00166B97">
        <w:rPr>
          <w:rFonts w:ascii="Times New Roman" w:hAnsi="Times New Roman"/>
          <w:sz w:val="28"/>
          <w:szCs w:val="28"/>
          <w:lang w:val="en-US"/>
        </w:rPr>
        <w:t xml:space="preserve">orporate training programs </w:t>
      </w:r>
      <w:r w:rsidR="001E0BA0" w:rsidRPr="00166B97">
        <w:rPr>
          <w:rFonts w:ascii="Times New Roman" w:hAnsi="Times New Roman"/>
          <w:sz w:val="28"/>
          <w:szCs w:val="28"/>
          <w:lang w:val="en-US"/>
        </w:rPr>
        <w:t>–</w:t>
      </w:r>
      <w:r w:rsidR="000A1027" w:rsidRPr="00166B97">
        <w:rPr>
          <w:rFonts w:ascii="Times New Roman" w:hAnsi="Times New Roman"/>
          <w:sz w:val="28"/>
          <w:szCs w:val="28"/>
          <w:lang w:val="en-US"/>
        </w:rPr>
        <w:t xml:space="preserve"> </w:t>
      </w:r>
      <w:r w:rsidR="001E0BA0" w:rsidRPr="00166B97">
        <w:rPr>
          <w:rFonts w:ascii="Times New Roman" w:hAnsi="Times New Roman"/>
          <w:sz w:val="28"/>
          <w:szCs w:val="28"/>
          <w:lang w:val="en-US"/>
        </w:rPr>
        <w:t>80</w:t>
      </w:r>
      <w:r w:rsidR="00B40D6A" w:rsidRPr="00166B97">
        <w:rPr>
          <w:rFonts w:ascii="Times New Roman" w:hAnsi="Times New Roman"/>
          <w:sz w:val="28"/>
          <w:szCs w:val="28"/>
          <w:lang w:val="en-US"/>
        </w:rPr>
        <w:t xml:space="preserve"> </w:t>
      </w:r>
      <w:r w:rsidR="00965227" w:rsidRPr="00166B97">
        <w:rPr>
          <w:rFonts w:ascii="Times New Roman" w:hAnsi="Times New Roman"/>
          <w:sz w:val="28"/>
          <w:szCs w:val="28"/>
          <w:lang w:val="en-US"/>
        </w:rPr>
        <w:t>persons</w:t>
      </w:r>
      <w:r w:rsidR="00B40D6A" w:rsidRPr="00166B97">
        <w:rPr>
          <w:rFonts w:ascii="Times New Roman" w:hAnsi="Times New Roman"/>
          <w:sz w:val="28"/>
          <w:szCs w:val="28"/>
          <w:lang w:val="en-US"/>
        </w:rPr>
        <w:t xml:space="preserve"> (2 </w:t>
      </w:r>
      <w:r w:rsidR="00965227" w:rsidRPr="00166B97">
        <w:rPr>
          <w:rFonts w:ascii="Times New Roman" w:hAnsi="Times New Roman"/>
          <w:sz w:val="28"/>
          <w:szCs w:val="28"/>
          <w:lang w:val="en-US"/>
        </w:rPr>
        <w:t>persons</w:t>
      </w:r>
      <w:r w:rsidR="00B40D6A" w:rsidRPr="00166B97">
        <w:rPr>
          <w:rFonts w:ascii="Times New Roman" w:hAnsi="Times New Roman"/>
          <w:sz w:val="28"/>
          <w:szCs w:val="28"/>
          <w:lang w:val="en-US"/>
        </w:rPr>
        <w:t xml:space="preserve"> – </w:t>
      </w:r>
      <w:r w:rsidR="000A1027" w:rsidRPr="00166B97">
        <w:rPr>
          <w:rFonts w:ascii="Times New Roman" w:hAnsi="Times New Roman"/>
          <w:sz w:val="28"/>
          <w:szCs w:val="28"/>
          <w:lang w:val="en-US"/>
        </w:rPr>
        <w:t xml:space="preserve">“School </w:t>
      </w:r>
      <w:r w:rsidR="0022106B" w:rsidRPr="00166B97">
        <w:rPr>
          <w:rFonts w:ascii="Times New Roman" w:hAnsi="Times New Roman"/>
          <w:sz w:val="28"/>
          <w:szCs w:val="28"/>
          <w:lang w:val="en-US"/>
        </w:rPr>
        <w:t>of</w:t>
      </w:r>
      <w:r w:rsidR="000A1027" w:rsidRPr="00166B97">
        <w:rPr>
          <w:rFonts w:ascii="Times New Roman" w:hAnsi="Times New Roman"/>
          <w:sz w:val="28"/>
          <w:szCs w:val="28"/>
          <w:lang w:val="en-US"/>
        </w:rPr>
        <w:t xml:space="preserve"> Young Specialists-201</w:t>
      </w:r>
      <w:r w:rsidR="001E0BA0" w:rsidRPr="00166B97">
        <w:rPr>
          <w:rFonts w:ascii="Times New Roman" w:hAnsi="Times New Roman"/>
          <w:sz w:val="28"/>
          <w:szCs w:val="28"/>
          <w:lang w:val="en-US"/>
        </w:rPr>
        <w:t>9</w:t>
      </w:r>
      <w:r w:rsidR="000A1027" w:rsidRPr="00166B97">
        <w:rPr>
          <w:rFonts w:ascii="Times New Roman" w:hAnsi="Times New Roman"/>
          <w:sz w:val="28"/>
          <w:szCs w:val="28"/>
          <w:lang w:val="en-US"/>
        </w:rPr>
        <w:t xml:space="preserve">”; </w:t>
      </w:r>
      <w:r w:rsidR="00B40D6A" w:rsidRPr="00166B97">
        <w:rPr>
          <w:rFonts w:ascii="Times New Roman" w:hAnsi="Times New Roman"/>
          <w:sz w:val="28"/>
          <w:szCs w:val="28"/>
          <w:lang w:val="en-US"/>
        </w:rPr>
        <w:t xml:space="preserve">29 </w:t>
      </w:r>
      <w:r w:rsidR="00965227" w:rsidRPr="00166B97">
        <w:rPr>
          <w:rFonts w:ascii="Times New Roman" w:hAnsi="Times New Roman"/>
          <w:sz w:val="28"/>
          <w:szCs w:val="28"/>
          <w:lang w:val="en-US"/>
        </w:rPr>
        <w:t>persons</w:t>
      </w:r>
      <w:r w:rsidR="00B40D6A" w:rsidRPr="00166B97">
        <w:rPr>
          <w:rFonts w:ascii="Times New Roman" w:hAnsi="Times New Roman"/>
          <w:sz w:val="28"/>
          <w:szCs w:val="28"/>
          <w:lang w:val="en-US"/>
        </w:rPr>
        <w:t xml:space="preserve"> – </w:t>
      </w:r>
      <w:r w:rsidR="0022106B" w:rsidRPr="00166B97">
        <w:rPr>
          <w:rFonts w:ascii="Times New Roman" w:hAnsi="Times New Roman"/>
          <w:sz w:val="28"/>
          <w:szCs w:val="28"/>
          <w:lang w:val="en-US"/>
        </w:rPr>
        <w:t xml:space="preserve">seminar </w:t>
      </w:r>
      <w:r w:rsidR="000A1027" w:rsidRPr="00166B97">
        <w:rPr>
          <w:rFonts w:ascii="Times New Roman" w:hAnsi="Times New Roman"/>
          <w:sz w:val="28"/>
          <w:szCs w:val="28"/>
          <w:lang w:val="en-US"/>
        </w:rPr>
        <w:t xml:space="preserve">“School </w:t>
      </w:r>
      <w:r w:rsidR="0022106B" w:rsidRPr="00166B97">
        <w:rPr>
          <w:rFonts w:ascii="Times New Roman" w:hAnsi="Times New Roman"/>
          <w:sz w:val="28"/>
          <w:szCs w:val="28"/>
          <w:lang w:val="en-US"/>
        </w:rPr>
        <w:t>of Directors</w:t>
      </w:r>
      <w:r w:rsidR="000A1027" w:rsidRPr="00166B97">
        <w:rPr>
          <w:rFonts w:ascii="Times New Roman" w:hAnsi="Times New Roman"/>
          <w:sz w:val="28"/>
          <w:szCs w:val="28"/>
          <w:lang w:val="en-US"/>
        </w:rPr>
        <w:t>”</w:t>
      </w:r>
      <w:r w:rsidR="0022106B" w:rsidRPr="00166B97">
        <w:rPr>
          <w:rFonts w:ascii="Times New Roman" w:hAnsi="Times New Roman"/>
          <w:sz w:val="28"/>
          <w:szCs w:val="28"/>
          <w:lang w:val="en-US"/>
        </w:rPr>
        <w:t xml:space="preserve">, 29 </w:t>
      </w:r>
      <w:r w:rsidR="00965227" w:rsidRPr="00166B97">
        <w:rPr>
          <w:rFonts w:ascii="Times New Roman" w:hAnsi="Times New Roman"/>
          <w:sz w:val="28"/>
          <w:szCs w:val="28"/>
          <w:lang w:val="en-US"/>
        </w:rPr>
        <w:t>persons</w:t>
      </w:r>
      <w:r w:rsidR="0022106B" w:rsidRPr="00166B97">
        <w:rPr>
          <w:rFonts w:ascii="Times New Roman" w:hAnsi="Times New Roman"/>
          <w:sz w:val="28"/>
          <w:szCs w:val="28"/>
          <w:lang w:val="en-US"/>
        </w:rPr>
        <w:t xml:space="preserve"> – seminar on lean production on the subject of “TPC. Automatization principles. Preventive maintenance”, 20 </w:t>
      </w:r>
      <w:r w:rsidR="00965227" w:rsidRPr="00166B97">
        <w:rPr>
          <w:rFonts w:ascii="Times New Roman" w:hAnsi="Times New Roman"/>
          <w:sz w:val="28"/>
          <w:szCs w:val="28"/>
          <w:lang w:val="en-US"/>
        </w:rPr>
        <w:t>persons</w:t>
      </w:r>
      <w:r w:rsidR="0022106B" w:rsidRPr="00166B97">
        <w:rPr>
          <w:rFonts w:ascii="Times New Roman" w:hAnsi="Times New Roman"/>
          <w:sz w:val="28"/>
          <w:szCs w:val="28"/>
          <w:lang w:val="en-US"/>
        </w:rPr>
        <w:t xml:space="preserve"> – training “Practical compliance management for enterprises”)</w:t>
      </w:r>
      <w:r w:rsidR="000A1027" w:rsidRPr="00166B97">
        <w:rPr>
          <w:rFonts w:ascii="Times New Roman" w:hAnsi="Times New Roman"/>
          <w:sz w:val="28"/>
          <w:szCs w:val="28"/>
          <w:lang w:val="en-US"/>
        </w:rPr>
        <w:t>;</w:t>
      </w:r>
    </w:p>
    <w:p w14:paraId="343378C3" w14:textId="77777777" w:rsidR="006B7848" w:rsidRPr="00166B97" w:rsidRDefault="006B7848" w:rsidP="00B07C09">
      <w:pPr>
        <w:pStyle w:val="a6"/>
        <w:numPr>
          <w:ilvl w:val="0"/>
          <w:numId w:val="5"/>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compulsory training under the laws of the Republic of Kazakhstan – 7,410 person-trainings;</w:t>
      </w:r>
    </w:p>
    <w:p w14:paraId="35ACA37D" w14:textId="77777777" w:rsidR="006B7848" w:rsidRPr="00166B97" w:rsidRDefault="006B7848" w:rsidP="00B07C09">
      <w:pPr>
        <w:pStyle w:val="a6"/>
        <w:numPr>
          <w:ilvl w:val="0"/>
          <w:numId w:val="5"/>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advanced training, professional training and retraining – 1,665 person-trainings;</w:t>
      </w:r>
    </w:p>
    <w:p w14:paraId="3B08B34C" w14:textId="77777777" w:rsidR="006B7848" w:rsidRPr="00166B97" w:rsidRDefault="006B7848" w:rsidP="00B07C09">
      <w:pPr>
        <w:pStyle w:val="a6"/>
        <w:numPr>
          <w:ilvl w:val="0"/>
          <w:numId w:val="5"/>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 xml:space="preserve">corporate training - 151 person-trainings (as part of the comprehensive program of the CEO Club - 5; training in mediation skills for Employees included in the pool of mediators and positive leaders - 15; training in accordance with the Company's Plan </w:t>
      </w:r>
      <w:r w:rsidR="0019013E" w:rsidRPr="00166B97">
        <w:rPr>
          <w:rFonts w:ascii="Times New Roman" w:hAnsi="Times New Roman"/>
          <w:sz w:val="28"/>
          <w:szCs w:val="28"/>
          <w:lang w:val="en-US"/>
        </w:rPr>
        <w:t xml:space="preserve">of Activities </w:t>
      </w:r>
      <w:r w:rsidRPr="00166B97">
        <w:rPr>
          <w:rFonts w:ascii="Times New Roman" w:hAnsi="Times New Roman"/>
          <w:sz w:val="28"/>
          <w:szCs w:val="28"/>
          <w:lang w:val="en-US"/>
        </w:rPr>
        <w:t xml:space="preserve">for the implementation of the ESAP Roadmap - 8; training in </w:t>
      </w:r>
      <w:r w:rsidR="00CD6ABC" w:rsidRPr="00166B97">
        <w:rPr>
          <w:rFonts w:ascii="Times New Roman" w:hAnsi="Times New Roman"/>
          <w:sz w:val="28"/>
          <w:szCs w:val="28"/>
          <w:lang w:val="en-US"/>
        </w:rPr>
        <w:t xml:space="preserve">5S </w:t>
      </w:r>
      <w:r w:rsidRPr="00166B97">
        <w:rPr>
          <w:rFonts w:ascii="Times New Roman" w:hAnsi="Times New Roman"/>
          <w:sz w:val="28"/>
          <w:szCs w:val="28"/>
          <w:lang w:val="en-US"/>
        </w:rPr>
        <w:t xml:space="preserve">methodology within the </w:t>
      </w:r>
      <w:r w:rsidR="00CD6ABC" w:rsidRPr="00166B97">
        <w:rPr>
          <w:rFonts w:ascii="Times New Roman" w:hAnsi="Times New Roman"/>
          <w:sz w:val="28"/>
          <w:szCs w:val="28"/>
          <w:lang w:val="en-US"/>
        </w:rPr>
        <w:t xml:space="preserve">Lean Production </w:t>
      </w:r>
      <w:r w:rsidRPr="00166B97">
        <w:rPr>
          <w:rFonts w:ascii="Times New Roman" w:hAnsi="Times New Roman"/>
          <w:sz w:val="28"/>
          <w:szCs w:val="28"/>
          <w:lang w:val="en-US"/>
        </w:rPr>
        <w:t xml:space="preserve">framework - 19; </w:t>
      </w:r>
      <w:r w:rsidR="00CD6ABC" w:rsidRPr="00166B97">
        <w:rPr>
          <w:rFonts w:ascii="Times New Roman" w:hAnsi="Times New Roman"/>
          <w:sz w:val="28"/>
          <w:szCs w:val="28"/>
          <w:lang w:val="en-US"/>
        </w:rPr>
        <w:t xml:space="preserve">Training of </w:t>
      </w:r>
      <w:r w:rsidR="00CF75ED" w:rsidRPr="00166B97">
        <w:rPr>
          <w:rFonts w:ascii="Times New Roman" w:hAnsi="Times New Roman"/>
          <w:sz w:val="28"/>
          <w:szCs w:val="28"/>
          <w:lang w:val="en-US"/>
        </w:rPr>
        <w:t>I</w:t>
      </w:r>
      <w:r w:rsidR="00CD6ABC" w:rsidRPr="00166B97">
        <w:rPr>
          <w:rFonts w:ascii="Times New Roman" w:hAnsi="Times New Roman"/>
          <w:sz w:val="28"/>
          <w:szCs w:val="28"/>
          <w:lang w:val="en-US"/>
        </w:rPr>
        <w:t xml:space="preserve">nternal </w:t>
      </w:r>
      <w:r w:rsidR="00D83C48" w:rsidRPr="00166B97">
        <w:rPr>
          <w:rFonts w:ascii="Times New Roman" w:hAnsi="Times New Roman"/>
          <w:sz w:val="28"/>
          <w:szCs w:val="28"/>
          <w:lang w:val="en-US"/>
        </w:rPr>
        <w:t xml:space="preserve">Trainers </w:t>
      </w:r>
      <w:r w:rsidR="00CD6ABC" w:rsidRPr="00166B97">
        <w:rPr>
          <w:rFonts w:ascii="Times New Roman" w:hAnsi="Times New Roman"/>
          <w:sz w:val="28"/>
          <w:szCs w:val="28"/>
          <w:lang w:val="en-US"/>
        </w:rPr>
        <w:t xml:space="preserve">of the Company </w:t>
      </w:r>
      <w:r w:rsidRPr="00166B97">
        <w:rPr>
          <w:rFonts w:ascii="Times New Roman" w:hAnsi="Times New Roman"/>
          <w:sz w:val="28"/>
          <w:szCs w:val="28"/>
          <w:lang w:val="en-US"/>
        </w:rPr>
        <w:t xml:space="preserve">seminar - 17; Organization of </w:t>
      </w:r>
      <w:r w:rsidR="00CF75ED" w:rsidRPr="00166B97">
        <w:rPr>
          <w:rFonts w:ascii="Times New Roman" w:hAnsi="Times New Roman"/>
          <w:sz w:val="28"/>
          <w:szCs w:val="28"/>
          <w:lang w:val="en-US"/>
        </w:rPr>
        <w:t>L</w:t>
      </w:r>
      <w:r w:rsidRPr="00166B97">
        <w:rPr>
          <w:rFonts w:ascii="Times New Roman" w:hAnsi="Times New Roman"/>
          <w:sz w:val="28"/>
          <w:szCs w:val="28"/>
          <w:lang w:val="en-US"/>
        </w:rPr>
        <w:t xml:space="preserve">abor and </w:t>
      </w:r>
      <w:r w:rsidR="00CF75ED" w:rsidRPr="00166B97">
        <w:rPr>
          <w:rFonts w:ascii="Times New Roman" w:hAnsi="Times New Roman"/>
          <w:sz w:val="28"/>
          <w:szCs w:val="28"/>
          <w:lang w:val="en-US"/>
        </w:rPr>
        <w:t>W</w:t>
      </w:r>
      <w:r w:rsidRPr="00166B97">
        <w:rPr>
          <w:rFonts w:ascii="Times New Roman" w:hAnsi="Times New Roman"/>
          <w:sz w:val="28"/>
          <w:szCs w:val="28"/>
          <w:lang w:val="en-US"/>
        </w:rPr>
        <w:t>age</w:t>
      </w:r>
      <w:r w:rsidR="00CF75ED" w:rsidRPr="00166B97">
        <w:rPr>
          <w:rFonts w:ascii="Times New Roman" w:hAnsi="Times New Roman"/>
          <w:sz w:val="28"/>
          <w:szCs w:val="28"/>
          <w:lang w:val="en-US"/>
        </w:rPr>
        <w:t xml:space="preserve"> R</w:t>
      </w:r>
      <w:r w:rsidRPr="00166B97">
        <w:rPr>
          <w:rFonts w:ascii="Times New Roman" w:hAnsi="Times New Roman"/>
          <w:sz w:val="28"/>
          <w:szCs w:val="28"/>
          <w:lang w:val="en-US"/>
        </w:rPr>
        <w:t xml:space="preserve">ationing at </w:t>
      </w:r>
      <w:r w:rsidR="00CF75ED" w:rsidRPr="00166B97">
        <w:rPr>
          <w:rFonts w:ascii="Times New Roman" w:hAnsi="Times New Roman"/>
          <w:sz w:val="28"/>
          <w:szCs w:val="28"/>
          <w:lang w:val="en-US"/>
        </w:rPr>
        <w:t>E</w:t>
      </w:r>
      <w:r w:rsidRPr="00166B97">
        <w:rPr>
          <w:rFonts w:ascii="Times New Roman" w:hAnsi="Times New Roman"/>
          <w:sz w:val="28"/>
          <w:szCs w:val="28"/>
          <w:lang w:val="en-US"/>
        </w:rPr>
        <w:t xml:space="preserve">nterprises in </w:t>
      </w:r>
      <w:r w:rsidR="00CF75ED" w:rsidRPr="00166B97">
        <w:rPr>
          <w:rFonts w:ascii="Times New Roman" w:hAnsi="Times New Roman"/>
          <w:sz w:val="28"/>
          <w:szCs w:val="28"/>
          <w:lang w:val="en-US"/>
        </w:rPr>
        <w:t>M</w:t>
      </w:r>
      <w:r w:rsidRPr="00166B97">
        <w:rPr>
          <w:rFonts w:ascii="Times New Roman" w:hAnsi="Times New Roman"/>
          <w:sz w:val="28"/>
          <w:szCs w:val="28"/>
          <w:lang w:val="en-US"/>
        </w:rPr>
        <w:t xml:space="preserve">odern </w:t>
      </w:r>
      <w:r w:rsidR="00CF75ED" w:rsidRPr="00166B97">
        <w:rPr>
          <w:rFonts w:ascii="Times New Roman" w:hAnsi="Times New Roman"/>
          <w:sz w:val="28"/>
          <w:szCs w:val="28"/>
          <w:lang w:val="en-US"/>
        </w:rPr>
        <w:t>C</w:t>
      </w:r>
      <w:r w:rsidRPr="00166B97">
        <w:rPr>
          <w:rFonts w:ascii="Times New Roman" w:hAnsi="Times New Roman"/>
          <w:sz w:val="28"/>
          <w:szCs w:val="28"/>
          <w:lang w:val="en-US"/>
        </w:rPr>
        <w:t>onditions</w:t>
      </w:r>
      <w:r w:rsidR="00CF75ED" w:rsidRPr="00166B97">
        <w:rPr>
          <w:rFonts w:ascii="Times New Roman" w:hAnsi="Times New Roman"/>
          <w:sz w:val="28"/>
          <w:szCs w:val="28"/>
          <w:lang w:val="en-US"/>
        </w:rPr>
        <w:t xml:space="preserve"> training</w:t>
      </w:r>
      <w:r w:rsidRPr="00166B97">
        <w:rPr>
          <w:rFonts w:ascii="Times New Roman" w:hAnsi="Times New Roman"/>
          <w:sz w:val="28"/>
          <w:szCs w:val="28"/>
          <w:lang w:val="en-US"/>
        </w:rPr>
        <w:t xml:space="preserve"> - 20; School of </w:t>
      </w:r>
      <w:r w:rsidR="00CF75ED" w:rsidRPr="00166B97">
        <w:rPr>
          <w:rFonts w:ascii="Times New Roman" w:hAnsi="Times New Roman"/>
          <w:sz w:val="28"/>
          <w:szCs w:val="28"/>
          <w:lang w:val="en-US"/>
        </w:rPr>
        <w:t>M</w:t>
      </w:r>
      <w:r w:rsidRPr="00166B97">
        <w:rPr>
          <w:rFonts w:ascii="Times New Roman" w:hAnsi="Times New Roman"/>
          <w:sz w:val="28"/>
          <w:szCs w:val="28"/>
          <w:lang w:val="en-US"/>
        </w:rPr>
        <w:t>anagers</w:t>
      </w:r>
      <w:r w:rsidR="000A3947" w:rsidRPr="00166B97">
        <w:rPr>
          <w:rFonts w:ascii="Times New Roman" w:hAnsi="Times New Roman"/>
          <w:sz w:val="28"/>
          <w:szCs w:val="28"/>
          <w:lang w:val="en-US"/>
        </w:rPr>
        <w:t xml:space="preserve"> and</w:t>
      </w:r>
      <w:r w:rsidRPr="00166B97">
        <w:rPr>
          <w:rFonts w:ascii="Times New Roman" w:hAnsi="Times New Roman"/>
          <w:sz w:val="28"/>
          <w:szCs w:val="28"/>
          <w:lang w:val="en-US"/>
        </w:rPr>
        <w:t xml:space="preserve"> Development </w:t>
      </w:r>
      <w:r w:rsidR="00CF75ED" w:rsidRPr="00166B97">
        <w:rPr>
          <w:rFonts w:ascii="Times New Roman" w:hAnsi="Times New Roman"/>
          <w:sz w:val="28"/>
          <w:szCs w:val="28"/>
          <w:lang w:val="en-US"/>
        </w:rPr>
        <w:t>of M</w:t>
      </w:r>
      <w:r w:rsidRPr="00166B97">
        <w:rPr>
          <w:rFonts w:ascii="Times New Roman" w:hAnsi="Times New Roman"/>
          <w:sz w:val="28"/>
          <w:szCs w:val="28"/>
          <w:lang w:val="en-US"/>
        </w:rPr>
        <w:t xml:space="preserve">anagement </w:t>
      </w:r>
      <w:r w:rsidR="00CF75ED" w:rsidRPr="00166B97">
        <w:rPr>
          <w:rFonts w:ascii="Times New Roman" w:hAnsi="Times New Roman"/>
          <w:sz w:val="28"/>
          <w:szCs w:val="28"/>
          <w:lang w:val="en-US"/>
        </w:rPr>
        <w:t>S</w:t>
      </w:r>
      <w:r w:rsidRPr="00166B97">
        <w:rPr>
          <w:rFonts w:ascii="Times New Roman" w:hAnsi="Times New Roman"/>
          <w:sz w:val="28"/>
          <w:szCs w:val="28"/>
          <w:lang w:val="en-US"/>
        </w:rPr>
        <w:t>kills</w:t>
      </w:r>
      <w:r w:rsidR="00CF75ED" w:rsidRPr="00166B97">
        <w:rPr>
          <w:rFonts w:ascii="Times New Roman" w:hAnsi="Times New Roman"/>
          <w:sz w:val="28"/>
          <w:szCs w:val="28"/>
          <w:lang w:val="en-US"/>
        </w:rPr>
        <w:t xml:space="preserve"> training</w:t>
      </w:r>
      <w:r w:rsidRPr="00166B97">
        <w:rPr>
          <w:rFonts w:ascii="Times New Roman" w:hAnsi="Times New Roman"/>
          <w:sz w:val="28"/>
          <w:szCs w:val="28"/>
          <w:lang w:val="en-US"/>
        </w:rPr>
        <w:t xml:space="preserve"> - 23; “</w:t>
      </w:r>
      <w:r w:rsidR="0072713A" w:rsidRPr="00166B97">
        <w:rPr>
          <w:rFonts w:ascii="Times New Roman" w:hAnsi="Times New Roman"/>
          <w:sz w:val="28"/>
          <w:szCs w:val="28"/>
          <w:lang w:val="en-US"/>
        </w:rPr>
        <w:t>A</w:t>
      </w:r>
      <w:r w:rsidRPr="00166B97">
        <w:rPr>
          <w:rFonts w:ascii="Times New Roman" w:hAnsi="Times New Roman"/>
          <w:sz w:val="28"/>
          <w:szCs w:val="28"/>
          <w:lang w:val="en-US"/>
        </w:rPr>
        <w:t xml:space="preserve">s </w:t>
      </w:r>
      <w:r w:rsidR="0072713A" w:rsidRPr="00166B97">
        <w:rPr>
          <w:rFonts w:ascii="Times New Roman" w:hAnsi="Times New Roman"/>
          <w:sz w:val="28"/>
          <w:szCs w:val="28"/>
          <w:lang w:val="en-US"/>
        </w:rPr>
        <w:t>I</w:t>
      </w:r>
      <w:r w:rsidRPr="00166B97">
        <w:rPr>
          <w:rFonts w:ascii="Times New Roman" w:hAnsi="Times New Roman"/>
          <w:sz w:val="28"/>
          <w:szCs w:val="28"/>
          <w:lang w:val="en-US"/>
        </w:rPr>
        <w:t xml:space="preserve">t </w:t>
      </w:r>
      <w:r w:rsidR="0072713A" w:rsidRPr="00166B97">
        <w:rPr>
          <w:rFonts w:ascii="Times New Roman" w:hAnsi="Times New Roman"/>
          <w:sz w:val="28"/>
          <w:szCs w:val="28"/>
          <w:lang w:val="en-US"/>
        </w:rPr>
        <w:t>I</w:t>
      </w:r>
      <w:r w:rsidRPr="00166B97">
        <w:rPr>
          <w:rFonts w:ascii="Times New Roman" w:hAnsi="Times New Roman"/>
          <w:sz w:val="28"/>
          <w:szCs w:val="28"/>
          <w:lang w:val="en-US"/>
        </w:rPr>
        <w:t xml:space="preserve">s” </w:t>
      </w:r>
      <w:r w:rsidR="000A3947" w:rsidRPr="00166B97">
        <w:rPr>
          <w:rFonts w:ascii="Times New Roman" w:hAnsi="Times New Roman"/>
          <w:sz w:val="28"/>
          <w:szCs w:val="28"/>
          <w:lang w:val="en-US"/>
        </w:rPr>
        <w:t xml:space="preserve">&amp; </w:t>
      </w:r>
      <w:r w:rsidRPr="00166B97">
        <w:rPr>
          <w:rFonts w:ascii="Times New Roman" w:hAnsi="Times New Roman"/>
          <w:sz w:val="28"/>
          <w:szCs w:val="28"/>
          <w:lang w:val="en-US"/>
        </w:rPr>
        <w:t>“</w:t>
      </w:r>
      <w:r w:rsidR="0072713A" w:rsidRPr="00166B97">
        <w:rPr>
          <w:rFonts w:ascii="Times New Roman" w:hAnsi="Times New Roman"/>
          <w:sz w:val="28"/>
          <w:szCs w:val="28"/>
          <w:lang w:val="en-US"/>
        </w:rPr>
        <w:t>A</w:t>
      </w:r>
      <w:r w:rsidRPr="00166B97">
        <w:rPr>
          <w:rFonts w:ascii="Times New Roman" w:hAnsi="Times New Roman"/>
          <w:sz w:val="28"/>
          <w:szCs w:val="28"/>
          <w:lang w:val="en-US"/>
        </w:rPr>
        <w:t xml:space="preserve">s </w:t>
      </w:r>
      <w:r w:rsidR="0072713A" w:rsidRPr="00166B97">
        <w:rPr>
          <w:rFonts w:ascii="Times New Roman" w:hAnsi="Times New Roman"/>
          <w:sz w:val="28"/>
          <w:szCs w:val="28"/>
          <w:lang w:val="en-US"/>
        </w:rPr>
        <w:t>I</w:t>
      </w:r>
      <w:r w:rsidRPr="00166B97">
        <w:rPr>
          <w:rFonts w:ascii="Times New Roman" w:hAnsi="Times New Roman"/>
          <w:sz w:val="28"/>
          <w:szCs w:val="28"/>
          <w:lang w:val="en-US"/>
        </w:rPr>
        <w:t xml:space="preserve">t </w:t>
      </w:r>
      <w:r w:rsidR="0072713A" w:rsidRPr="00166B97">
        <w:rPr>
          <w:rFonts w:ascii="Times New Roman" w:hAnsi="Times New Roman"/>
          <w:sz w:val="28"/>
          <w:szCs w:val="28"/>
          <w:lang w:val="en-US"/>
        </w:rPr>
        <w:t>S</w:t>
      </w:r>
      <w:r w:rsidRPr="00166B97">
        <w:rPr>
          <w:rFonts w:ascii="Times New Roman" w:hAnsi="Times New Roman"/>
          <w:sz w:val="28"/>
          <w:szCs w:val="28"/>
          <w:lang w:val="en-US"/>
        </w:rPr>
        <w:t>hould</w:t>
      </w:r>
      <w:r w:rsidR="000A3947" w:rsidRPr="00166B97">
        <w:rPr>
          <w:rFonts w:ascii="Times New Roman" w:hAnsi="Times New Roman"/>
          <w:sz w:val="28"/>
          <w:szCs w:val="28"/>
          <w:lang w:val="en-US"/>
        </w:rPr>
        <w:t xml:space="preserve"> </w:t>
      </w:r>
      <w:r w:rsidR="0072713A" w:rsidRPr="00166B97">
        <w:rPr>
          <w:rFonts w:ascii="Times New Roman" w:hAnsi="Times New Roman"/>
          <w:sz w:val="28"/>
          <w:szCs w:val="28"/>
          <w:lang w:val="en-US"/>
        </w:rPr>
        <w:t>B</w:t>
      </w:r>
      <w:r w:rsidR="000A3947" w:rsidRPr="00166B97">
        <w:rPr>
          <w:rFonts w:ascii="Times New Roman" w:hAnsi="Times New Roman"/>
          <w:sz w:val="28"/>
          <w:szCs w:val="28"/>
          <w:lang w:val="en-US"/>
        </w:rPr>
        <w:t>e</w:t>
      </w:r>
      <w:r w:rsidRPr="00166B97">
        <w:rPr>
          <w:rFonts w:ascii="Times New Roman" w:hAnsi="Times New Roman"/>
          <w:sz w:val="28"/>
          <w:szCs w:val="28"/>
          <w:lang w:val="en-US"/>
        </w:rPr>
        <w:t>”</w:t>
      </w:r>
      <w:r w:rsidR="0072713A" w:rsidRPr="00166B97">
        <w:rPr>
          <w:rFonts w:ascii="Times New Roman" w:hAnsi="Times New Roman"/>
          <w:sz w:val="28"/>
          <w:szCs w:val="28"/>
          <w:lang w:val="en-US"/>
        </w:rPr>
        <w:t xml:space="preserve"> Communications</w:t>
      </w:r>
      <w:r w:rsidR="000A3947" w:rsidRPr="00166B97">
        <w:rPr>
          <w:rFonts w:ascii="Times New Roman" w:hAnsi="Times New Roman"/>
          <w:sz w:val="28"/>
          <w:szCs w:val="28"/>
          <w:lang w:val="en-US"/>
        </w:rPr>
        <w:t xml:space="preserve"> training</w:t>
      </w:r>
      <w:r w:rsidRPr="00166B97">
        <w:rPr>
          <w:rFonts w:ascii="Times New Roman" w:hAnsi="Times New Roman"/>
          <w:sz w:val="28"/>
          <w:szCs w:val="28"/>
          <w:lang w:val="en-US"/>
        </w:rPr>
        <w:t xml:space="preserve"> - 16; New </w:t>
      </w:r>
      <w:r w:rsidR="00980B92" w:rsidRPr="00166B97">
        <w:rPr>
          <w:rFonts w:ascii="Times New Roman" w:hAnsi="Times New Roman"/>
          <w:sz w:val="28"/>
          <w:szCs w:val="28"/>
          <w:lang w:val="en-US"/>
        </w:rPr>
        <w:t>P</w:t>
      </w:r>
      <w:r w:rsidRPr="00166B97">
        <w:rPr>
          <w:rFonts w:ascii="Times New Roman" w:hAnsi="Times New Roman"/>
          <w:sz w:val="28"/>
          <w:szCs w:val="28"/>
          <w:lang w:val="en-US"/>
        </w:rPr>
        <w:t xml:space="preserve">rocedure </w:t>
      </w:r>
      <w:r w:rsidR="00980B92" w:rsidRPr="00166B97">
        <w:rPr>
          <w:rFonts w:ascii="Times New Roman" w:hAnsi="Times New Roman"/>
          <w:sz w:val="28"/>
          <w:szCs w:val="28"/>
          <w:lang w:val="en-US"/>
        </w:rPr>
        <w:t>F</w:t>
      </w:r>
      <w:r w:rsidRPr="00166B97">
        <w:rPr>
          <w:rFonts w:ascii="Times New Roman" w:hAnsi="Times New Roman"/>
          <w:sz w:val="28"/>
          <w:szCs w:val="28"/>
          <w:lang w:val="en-US"/>
        </w:rPr>
        <w:t xml:space="preserve">or </w:t>
      </w:r>
      <w:r w:rsidR="00980B92" w:rsidRPr="00166B97">
        <w:rPr>
          <w:rFonts w:ascii="Times New Roman" w:hAnsi="Times New Roman"/>
          <w:sz w:val="28"/>
          <w:szCs w:val="28"/>
          <w:lang w:val="en-US"/>
        </w:rPr>
        <w:t>P</w:t>
      </w:r>
      <w:r w:rsidRPr="00166B97">
        <w:rPr>
          <w:rFonts w:ascii="Times New Roman" w:hAnsi="Times New Roman"/>
          <w:sz w:val="28"/>
          <w:szCs w:val="28"/>
          <w:lang w:val="en-US"/>
        </w:rPr>
        <w:t xml:space="preserve">rocurement and </w:t>
      </w:r>
      <w:r w:rsidR="00980B92" w:rsidRPr="00166B97">
        <w:rPr>
          <w:rFonts w:ascii="Times New Roman" w:hAnsi="Times New Roman"/>
          <w:sz w:val="28"/>
          <w:szCs w:val="28"/>
          <w:lang w:val="en-US"/>
        </w:rPr>
        <w:t>M</w:t>
      </w:r>
      <w:r w:rsidRPr="00166B97">
        <w:rPr>
          <w:rFonts w:ascii="Times New Roman" w:hAnsi="Times New Roman"/>
          <w:sz w:val="28"/>
          <w:szCs w:val="28"/>
          <w:lang w:val="en-US"/>
        </w:rPr>
        <w:t xml:space="preserve">anagement of </w:t>
      </w:r>
      <w:r w:rsidR="00980B92" w:rsidRPr="00166B97">
        <w:rPr>
          <w:rFonts w:ascii="Times New Roman" w:hAnsi="Times New Roman"/>
          <w:sz w:val="28"/>
          <w:szCs w:val="28"/>
          <w:lang w:val="en-US"/>
        </w:rPr>
        <w:t>P</w:t>
      </w:r>
      <w:r w:rsidRPr="00166B97">
        <w:rPr>
          <w:rFonts w:ascii="Times New Roman" w:hAnsi="Times New Roman"/>
          <w:sz w:val="28"/>
          <w:szCs w:val="28"/>
          <w:lang w:val="en-US"/>
        </w:rPr>
        <w:t xml:space="preserve">rocurement </w:t>
      </w:r>
      <w:r w:rsidR="00980B92" w:rsidRPr="00166B97">
        <w:rPr>
          <w:rFonts w:ascii="Times New Roman" w:hAnsi="Times New Roman"/>
          <w:sz w:val="28"/>
          <w:szCs w:val="28"/>
          <w:lang w:val="en-US"/>
        </w:rPr>
        <w:t>A</w:t>
      </w:r>
      <w:r w:rsidRPr="00166B97">
        <w:rPr>
          <w:rFonts w:ascii="Times New Roman" w:hAnsi="Times New Roman"/>
          <w:sz w:val="28"/>
          <w:szCs w:val="28"/>
          <w:lang w:val="en-US"/>
        </w:rPr>
        <w:t xml:space="preserve">ctivities of </w:t>
      </w:r>
      <w:proofErr w:type="spellStart"/>
      <w:r w:rsidRPr="00166B97">
        <w:rPr>
          <w:rFonts w:ascii="Times New Roman" w:hAnsi="Times New Roman"/>
          <w:sz w:val="28"/>
          <w:szCs w:val="28"/>
          <w:lang w:val="en-US"/>
        </w:rPr>
        <w:t>Samruk-Kazyna</w:t>
      </w:r>
      <w:proofErr w:type="spellEnd"/>
      <w:r w:rsidRPr="00166B97">
        <w:rPr>
          <w:rFonts w:ascii="Times New Roman" w:hAnsi="Times New Roman"/>
          <w:sz w:val="28"/>
          <w:szCs w:val="28"/>
          <w:lang w:val="en-US"/>
        </w:rPr>
        <w:t xml:space="preserve"> JSC</w:t>
      </w:r>
      <w:r w:rsidR="00980B92" w:rsidRPr="00166B97">
        <w:rPr>
          <w:rFonts w:ascii="Times New Roman" w:hAnsi="Times New Roman"/>
          <w:sz w:val="28"/>
          <w:szCs w:val="28"/>
          <w:lang w:val="en-US"/>
        </w:rPr>
        <w:t xml:space="preserve"> seminar</w:t>
      </w:r>
      <w:r w:rsidRPr="00166B97">
        <w:rPr>
          <w:rFonts w:ascii="Times New Roman" w:hAnsi="Times New Roman"/>
          <w:sz w:val="28"/>
          <w:szCs w:val="28"/>
          <w:lang w:val="en-US"/>
        </w:rPr>
        <w:t xml:space="preserve"> - 35).</w:t>
      </w:r>
    </w:p>
    <w:p w14:paraId="57D34FFC" w14:textId="77777777" w:rsidR="00B47550" w:rsidRPr="00166B97" w:rsidRDefault="00B47550"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As part of the implementation of self-development, 166 Employees were provided with access to online virtual training portals (56 Employees - Virtual School of the Sole Shareholder, 110 Employees - </w:t>
      </w:r>
      <w:proofErr w:type="spellStart"/>
      <w:r w:rsidRPr="00166B97">
        <w:rPr>
          <w:rFonts w:ascii="Times New Roman" w:hAnsi="Times New Roman" w:cs="Times New Roman"/>
          <w:sz w:val="28"/>
          <w:szCs w:val="28"/>
          <w:lang w:val="en-US"/>
        </w:rPr>
        <w:t>Samruk</w:t>
      </w:r>
      <w:proofErr w:type="spellEnd"/>
      <w:r w:rsidRPr="00166B97">
        <w:rPr>
          <w:rFonts w:ascii="Times New Roman" w:hAnsi="Times New Roman" w:cs="Times New Roman"/>
          <w:sz w:val="28"/>
          <w:szCs w:val="28"/>
          <w:lang w:val="en-US"/>
        </w:rPr>
        <w:t xml:space="preserve"> Business Academy PI).</w:t>
      </w:r>
    </w:p>
    <w:p w14:paraId="60B06D88" w14:textId="77777777" w:rsidR="003076E3" w:rsidRPr="00166B97" w:rsidRDefault="003076E3"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Dynamics of professional development and training of the Company's Employees since 2020 is presented in Table 2.</w:t>
      </w:r>
    </w:p>
    <w:p w14:paraId="6B66E554" w14:textId="77777777" w:rsidR="00E97AA0" w:rsidRPr="00166B97" w:rsidRDefault="00E97AA0" w:rsidP="00E17728">
      <w:pPr>
        <w:spacing w:before="120" w:after="120" w:line="240" w:lineRule="auto"/>
        <w:jc w:val="both"/>
        <w:rPr>
          <w:rFonts w:ascii="Times New Roman" w:hAnsi="Times New Roman" w:cs="Times New Roman"/>
          <w:i/>
          <w:iCs/>
          <w:sz w:val="28"/>
          <w:szCs w:val="28"/>
          <w:lang w:val="en-US"/>
        </w:rPr>
      </w:pPr>
      <w:r w:rsidRPr="00166B97">
        <w:rPr>
          <w:rFonts w:ascii="Times New Roman" w:hAnsi="Times New Roman" w:cs="Times New Roman"/>
          <w:i/>
          <w:iCs/>
          <w:sz w:val="28"/>
          <w:szCs w:val="28"/>
          <w:lang w:val="en-US"/>
        </w:rPr>
        <w:t>Table 2</w:t>
      </w:r>
    </w:p>
    <w:tbl>
      <w:tblPr>
        <w:tblStyle w:val="-411"/>
        <w:tblW w:w="4881" w:type="pct"/>
        <w:jc w:val="center"/>
        <w:tblInd w:w="0" w:type="dxa"/>
        <w:tblLook w:val="04A0" w:firstRow="1" w:lastRow="0" w:firstColumn="1" w:lastColumn="0" w:noHBand="0" w:noVBand="1"/>
      </w:tblPr>
      <w:tblGrid>
        <w:gridCol w:w="3863"/>
        <w:gridCol w:w="1828"/>
        <w:gridCol w:w="1165"/>
        <w:gridCol w:w="1252"/>
        <w:gridCol w:w="1235"/>
      </w:tblGrid>
      <w:tr w:rsidR="00950E9D" w:rsidRPr="00166B97" w14:paraId="01D9930C" w14:textId="77777777" w:rsidTr="00157533">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083" w:type="pct"/>
            <w:vMerge w:val="restart"/>
            <w:tcBorders>
              <w:bottom w:val="single" w:sz="4" w:space="0" w:color="8EAADB" w:themeColor="accent1" w:themeTint="99"/>
            </w:tcBorders>
            <w:shd w:val="clear" w:color="auto" w:fill="0070C0"/>
            <w:noWrap/>
            <w:vAlign w:val="center"/>
            <w:hideMark/>
          </w:tcPr>
          <w:p w14:paraId="6578A912" w14:textId="77777777" w:rsidR="00522D0E" w:rsidRPr="00166B97" w:rsidRDefault="00522D0E" w:rsidP="00E17728">
            <w:pPr>
              <w:spacing w:before="120" w:after="120"/>
              <w:ind w:right="-1"/>
              <w:jc w:val="center"/>
              <w:rPr>
                <w:color w:val="FFFFFF"/>
                <w:kern w:val="24"/>
                <w:sz w:val="28"/>
                <w:szCs w:val="28"/>
                <w:lang w:val="en-US"/>
              </w:rPr>
            </w:pPr>
            <w:r w:rsidRPr="00166B97">
              <w:rPr>
                <w:color w:val="FFFFFF"/>
                <w:kern w:val="24"/>
                <w:sz w:val="28"/>
                <w:szCs w:val="28"/>
                <w:lang w:val="en-US"/>
              </w:rPr>
              <w:t>Description</w:t>
            </w:r>
          </w:p>
        </w:tc>
        <w:tc>
          <w:tcPr>
            <w:tcW w:w="917" w:type="pct"/>
            <w:vMerge w:val="restart"/>
            <w:tcBorders>
              <w:bottom w:val="single" w:sz="4" w:space="0" w:color="8EAADB" w:themeColor="accent1" w:themeTint="99"/>
            </w:tcBorders>
            <w:shd w:val="clear" w:color="auto" w:fill="0070C0"/>
            <w:vAlign w:val="center"/>
            <w:hideMark/>
          </w:tcPr>
          <w:p w14:paraId="60FB048F" w14:textId="77777777" w:rsidR="00522D0E" w:rsidRPr="00166B97" w:rsidRDefault="00522D0E" w:rsidP="00E17728">
            <w:pPr>
              <w:spacing w:before="120" w:after="120"/>
              <w:ind w:right="-1"/>
              <w:jc w:val="center"/>
              <w:cnfStyle w:val="100000000000" w:firstRow="1" w:lastRow="0" w:firstColumn="0" w:lastColumn="0" w:oddVBand="0" w:evenVBand="0" w:oddHBand="0" w:evenHBand="0" w:firstRowFirstColumn="0" w:firstRowLastColumn="0" w:lastRowFirstColumn="0" w:lastRowLastColumn="0"/>
              <w:rPr>
                <w:color w:val="FFFFFF"/>
                <w:kern w:val="24"/>
                <w:sz w:val="28"/>
                <w:szCs w:val="28"/>
                <w:lang w:val="en-US"/>
              </w:rPr>
            </w:pPr>
            <w:r w:rsidRPr="00166B97">
              <w:rPr>
                <w:color w:val="FFFFFF"/>
                <w:kern w:val="24"/>
                <w:sz w:val="28"/>
                <w:szCs w:val="28"/>
                <w:lang w:val="en-US"/>
              </w:rPr>
              <w:t>Unit of measurement</w:t>
            </w:r>
          </w:p>
        </w:tc>
        <w:tc>
          <w:tcPr>
            <w:tcW w:w="2000" w:type="pct"/>
            <w:gridSpan w:val="3"/>
            <w:shd w:val="clear" w:color="auto" w:fill="0070C0"/>
            <w:hideMark/>
          </w:tcPr>
          <w:p w14:paraId="18EAC6CE" w14:textId="77777777" w:rsidR="00522D0E" w:rsidRPr="00166B97" w:rsidRDefault="00522D0E" w:rsidP="00E17728">
            <w:pPr>
              <w:spacing w:before="120" w:after="120"/>
              <w:ind w:right="-1"/>
              <w:jc w:val="center"/>
              <w:cnfStyle w:val="100000000000" w:firstRow="1" w:lastRow="0" w:firstColumn="0" w:lastColumn="0" w:oddVBand="0" w:evenVBand="0" w:oddHBand="0" w:evenHBand="0" w:firstRowFirstColumn="0" w:firstRowLastColumn="0" w:lastRowFirstColumn="0" w:lastRowLastColumn="0"/>
              <w:rPr>
                <w:color w:val="FFFFFF"/>
                <w:kern w:val="24"/>
                <w:sz w:val="28"/>
                <w:szCs w:val="28"/>
                <w:lang w:val="en-US"/>
              </w:rPr>
            </w:pPr>
            <w:r w:rsidRPr="00166B97">
              <w:rPr>
                <w:color w:val="FFFFFF"/>
                <w:kern w:val="24"/>
                <w:sz w:val="28"/>
                <w:szCs w:val="28"/>
                <w:lang w:val="en-US"/>
              </w:rPr>
              <w:t>Year</w:t>
            </w:r>
          </w:p>
        </w:tc>
      </w:tr>
      <w:tr w:rsidR="00F44B32" w:rsidRPr="00166B97" w14:paraId="22A964EC" w14:textId="77777777" w:rsidTr="001575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083" w:type="pct"/>
            <w:vMerge/>
            <w:tcBorders>
              <w:top w:val="single" w:sz="4" w:space="0" w:color="4472C4" w:themeColor="accent1"/>
              <w:left w:val="single" w:sz="4" w:space="0" w:color="4472C4" w:themeColor="accent1"/>
              <w:bottom w:val="single" w:sz="4" w:space="0" w:color="8EAADB" w:themeColor="accent1" w:themeTint="99"/>
              <w:right w:val="nil"/>
            </w:tcBorders>
            <w:shd w:val="clear" w:color="auto" w:fill="0070C0"/>
            <w:vAlign w:val="center"/>
            <w:hideMark/>
          </w:tcPr>
          <w:p w14:paraId="12EAEE68" w14:textId="77777777" w:rsidR="00522D0E" w:rsidRPr="00166B97" w:rsidRDefault="00522D0E" w:rsidP="00E17728">
            <w:pPr>
              <w:spacing w:before="120" w:after="120"/>
              <w:rPr>
                <w:color w:val="FFFFFF"/>
                <w:kern w:val="24"/>
                <w:sz w:val="28"/>
                <w:szCs w:val="28"/>
                <w:lang w:val="en-US" w:eastAsia="en-US"/>
              </w:rPr>
            </w:pPr>
          </w:p>
        </w:tc>
        <w:tc>
          <w:tcPr>
            <w:tcW w:w="0" w:type="auto"/>
            <w:vMerge/>
            <w:tcBorders>
              <w:top w:val="single" w:sz="4" w:space="0" w:color="4472C4" w:themeColor="accent1"/>
              <w:left w:val="nil"/>
              <w:bottom w:val="single" w:sz="4" w:space="0" w:color="8EAADB" w:themeColor="accent1" w:themeTint="99"/>
              <w:right w:val="nil"/>
            </w:tcBorders>
            <w:shd w:val="clear" w:color="auto" w:fill="0070C0"/>
            <w:vAlign w:val="center"/>
            <w:hideMark/>
          </w:tcPr>
          <w:p w14:paraId="59C8C45A" w14:textId="77777777" w:rsidR="00522D0E" w:rsidRPr="00166B97" w:rsidRDefault="00522D0E" w:rsidP="00E17728">
            <w:pPr>
              <w:spacing w:before="120" w:after="120"/>
              <w:cnfStyle w:val="000000100000" w:firstRow="0" w:lastRow="0" w:firstColumn="0" w:lastColumn="0" w:oddVBand="0" w:evenVBand="0" w:oddHBand="1" w:evenHBand="0" w:firstRowFirstColumn="0" w:firstRowLastColumn="0" w:lastRowFirstColumn="0" w:lastRowLastColumn="0"/>
              <w:rPr>
                <w:b/>
                <w:bCs/>
                <w:color w:val="FFFFFF"/>
                <w:kern w:val="24"/>
                <w:sz w:val="28"/>
                <w:szCs w:val="28"/>
                <w:lang w:val="en-US" w:eastAsia="en-US"/>
              </w:rPr>
            </w:pPr>
          </w:p>
        </w:tc>
        <w:tc>
          <w:tcPr>
            <w:tcW w:w="639"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0070C0"/>
            <w:noWrap/>
            <w:vAlign w:val="center"/>
            <w:hideMark/>
          </w:tcPr>
          <w:p w14:paraId="0621A6DC" w14:textId="77777777" w:rsidR="00522D0E" w:rsidRPr="00166B97" w:rsidRDefault="00522D0E"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b/>
                <w:color w:val="FFFFFF"/>
                <w:kern w:val="24"/>
                <w:sz w:val="28"/>
                <w:szCs w:val="28"/>
                <w:lang w:val="en-US"/>
              </w:rPr>
            </w:pPr>
            <w:r w:rsidRPr="00166B97">
              <w:rPr>
                <w:b/>
                <w:color w:val="FFFFFF"/>
                <w:kern w:val="24"/>
                <w:sz w:val="28"/>
                <w:szCs w:val="28"/>
                <w:lang w:val="en-US"/>
              </w:rPr>
              <w:t>2020</w:t>
            </w:r>
          </w:p>
        </w:tc>
        <w:tc>
          <w:tcPr>
            <w:tcW w:w="685"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0070C0"/>
            <w:hideMark/>
          </w:tcPr>
          <w:p w14:paraId="540B0A8E" w14:textId="77777777" w:rsidR="00522D0E" w:rsidRPr="00166B97" w:rsidRDefault="00522D0E"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b/>
                <w:color w:val="FFFFFF"/>
                <w:kern w:val="24"/>
                <w:sz w:val="28"/>
                <w:szCs w:val="28"/>
                <w:lang w:val="en-US"/>
              </w:rPr>
            </w:pPr>
            <w:r w:rsidRPr="00166B97">
              <w:rPr>
                <w:b/>
                <w:color w:val="FFFFFF"/>
                <w:kern w:val="24"/>
                <w:sz w:val="28"/>
                <w:szCs w:val="28"/>
                <w:lang w:val="en-US"/>
              </w:rPr>
              <w:t>2021</w:t>
            </w:r>
          </w:p>
        </w:tc>
        <w:tc>
          <w:tcPr>
            <w:tcW w:w="676"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0070C0"/>
            <w:hideMark/>
          </w:tcPr>
          <w:p w14:paraId="46A0D21C" w14:textId="77777777" w:rsidR="00522D0E" w:rsidRPr="00166B97" w:rsidRDefault="00522D0E"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b/>
                <w:color w:val="FFFFFF"/>
                <w:kern w:val="24"/>
                <w:sz w:val="28"/>
                <w:szCs w:val="28"/>
                <w:lang w:val="en-US"/>
              </w:rPr>
            </w:pPr>
            <w:r w:rsidRPr="00166B97">
              <w:rPr>
                <w:b/>
                <w:color w:val="FFFFFF"/>
                <w:kern w:val="24"/>
                <w:sz w:val="28"/>
                <w:szCs w:val="28"/>
                <w:lang w:val="en-US"/>
              </w:rPr>
              <w:t>2022</w:t>
            </w:r>
          </w:p>
        </w:tc>
      </w:tr>
      <w:tr w:rsidR="00157533" w:rsidRPr="00166B97" w14:paraId="64EF3D46" w14:textId="77777777" w:rsidTr="00157533">
        <w:trPr>
          <w:trHeight w:val="599"/>
          <w:jc w:val="center"/>
        </w:trPr>
        <w:tc>
          <w:tcPr>
            <w:cnfStyle w:val="001000000000" w:firstRow="0" w:lastRow="0" w:firstColumn="1" w:lastColumn="0" w:oddVBand="0" w:evenVBand="0" w:oddHBand="0" w:evenHBand="0" w:firstRowFirstColumn="0" w:firstRowLastColumn="0" w:lastRowFirstColumn="0" w:lastRowLastColumn="0"/>
            <w:tcW w:w="2083"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57918906" w14:textId="77777777" w:rsidR="00522D0E" w:rsidRPr="00166B97" w:rsidRDefault="00F44B32" w:rsidP="00E17728">
            <w:pPr>
              <w:spacing w:before="120" w:after="120"/>
              <w:ind w:right="-1"/>
              <w:rPr>
                <w:b w:val="0"/>
                <w:color w:val="000000"/>
                <w:kern w:val="24"/>
                <w:sz w:val="28"/>
                <w:szCs w:val="28"/>
                <w:lang w:val="en-US"/>
              </w:rPr>
            </w:pPr>
            <w:r w:rsidRPr="00166B97">
              <w:rPr>
                <w:b w:val="0"/>
                <w:color w:val="000000"/>
                <w:kern w:val="24"/>
                <w:sz w:val="28"/>
                <w:szCs w:val="28"/>
                <w:lang w:val="en-US"/>
              </w:rPr>
              <w:t>Total amounts spent on education and training</w:t>
            </w:r>
          </w:p>
        </w:tc>
        <w:tc>
          <w:tcPr>
            <w:tcW w:w="917"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05429C7A" w14:textId="77777777" w:rsidR="00522D0E" w:rsidRPr="00166B97" w:rsidRDefault="009C1834" w:rsidP="00E17728">
            <w:pPr>
              <w:spacing w:before="120" w:after="120"/>
              <w:ind w:right="-1"/>
              <w:jc w:val="center"/>
              <w:cnfStyle w:val="000000000000" w:firstRow="0" w:lastRow="0" w:firstColumn="0" w:lastColumn="0" w:oddVBand="0" w:evenVBand="0" w:oddHBand="0"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million KZT</w:t>
            </w:r>
          </w:p>
        </w:tc>
        <w:tc>
          <w:tcPr>
            <w:tcW w:w="639"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67799A02" w14:textId="77777777" w:rsidR="00522D0E" w:rsidRPr="00166B97" w:rsidRDefault="00522D0E" w:rsidP="00E17728">
            <w:pPr>
              <w:spacing w:before="120" w:after="120"/>
              <w:ind w:right="-1"/>
              <w:jc w:val="center"/>
              <w:cnfStyle w:val="000000000000" w:firstRow="0" w:lastRow="0" w:firstColumn="0" w:lastColumn="0" w:oddVBand="0" w:evenVBand="0" w:oddHBand="0"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74</w:t>
            </w:r>
            <w:r w:rsidR="00157533" w:rsidRPr="00166B97">
              <w:rPr>
                <w:color w:val="000000"/>
                <w:kern w:val="24"/>
                <w:sz w:val="28"/>
                <w:szCs w:val="28"/>
                <w:lang w:val="en-US"/>
              </w:rPr>
              <w:t>.</w:t>
            </w:r>
            <w:r w:rsidRPr="00166B97">
              <w:rPr>
                <w:color w:val="000000"/>
                <w:kern w:val="24"/>
                <w:sz w:val="28"/>
                <w:szCs w:val="28"/>
                <w:lang w:val="en-US"/>
              </w:rPr>
              <w:t>0</w:t>
            </w:r>
          </w:p>
        </w:tc>
        <w:tc>
          <w:tcPr>
            <w:tcW w:w="685"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3F162694" w14:textId="77777777" w:rsidR="00522D0E" w:rsidRPr="00166B97" w:rsidRDefault="00522D0E" w:rsidP="00E17728">
            <w:pPr>
              <w:spacing w:before="120" w:after="120"/>
              <w:ind w:right="-1"/>
              <w:jc w:val="center"/>
              <w:cnfStyle w:val="000000000000" w:firstRow="0" w:lastRow="0" w:firstColumn="0" w:lastColumn="0" w:oddVBand="0" w:evenVBand="0" w:oddHBand="0"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101</w:t>
            </w:r>
            <w:r w:rsidR="00157533" w:rsidRPr="00166B97">
              <w:rPr>
                <w:color w:val="000000"/>
                <w:kern w:val="24"/>
                <w:sz w:val="28"/>
                <w:szCs w:val="28"/>
                <w:lang w:val="en-US"/>
              </w:rPr>
              <w:t>.</w:t>
            </w:r>
            <w:r w:rsidRPr="00166B97">
              <w:rPr>
                <w:color w:val="000000"/>
                <w:kern w:val="24"/>
                <w:sz w:val="28"/>
                <w:szCs w:val="28"/>
                <w:lang w:val="en-US"/>
              </w:rPr>
              <w:t>3</w:t>
            </w:r>
          </w:p>
        </w:tc>
        <w:tc>
          <w:tcPr>
            <w:tcW w:w="676"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4FD2CC2A" w14:textId="77777777" w:rsidR="00522D0E" w:rsidRPr="00166B97" w:rsidRDefault="00522D0E" w:rsidP="00E17728">
            <w:pPr>
              <w:spacing w:before="120" w:after="120"/>
              <w:ind w:right="-1"/>
              <w:jc w:val="center"/>
              <w:cnfStyle w:val="000000000000" w:firstRow="0" w:lastRow="0" w:firstColumn="0" w:lastColumn="0" w:oddVBand="0" w:evenVBand="0" w:oddHBand="0"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110</w:t>
            </w:r>
            <w:r w:rsidR="00157533" w:rsidRPr="00166B97">
              <w:rPr>
                <w:color w:val="000000"/>
                <w:kern w:val="24"/>
                <w:sz w:val="28"/>
                <w:szCs w:val="28"/>
                <w:lang w:val="en-US"/>
              </w:rPr>
              <w:t>.</w:t>
            </w:r>
            <w:r w:rsidRPr="00166B97">
              <w:rPr>
                <w:color w:val="000000"/>
                <w:kern w:val="24"/>
                <w:sz w:val="28"/>
                <w:szCs w:val="28"/>
                <w:lang w:val="en-US"/>
              </w:rPr>
              <w:t>5</w:t>
            </w:r>
          </w:p>
        </w:tc>
      </w:tr>
      <w:tr w:rsidR="00157533" w:rsidRPr="00166B97" w14:paraId="24EF6BD0" w14:textId="77777777" w:rsidTr="00157533">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2083"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490E9459" w14:textId="77777777" w:rsidR="00522D0E" w:rsidRPr="00166B97" w:rsidRDefault="00F44B32" w:rsidP="00E17728">
            <w:pPr>
              <w:spacing w:before="120" w:after="120"/>
              <w:ind w:right="-1"/>
              <w:rPr>
                <w:b w:val="0"/>
                <w:color w:val="000000"/>
                <w:kern w:val="24"/>
                <w:sz w:val="28"/>
                <w:szCs w:val="28"/>
                <w:lang w:val="en-US"/>
              </w:rPr>
            </w:pPr>
            <w:r w:rsidRPr="00166B97">
              <w:rPr>
                <w:b w:val="0"/>
                <w:color w:val="000000"/>
                <w:kern w:val="24"/>
                <w:sz w:val="28"/>
                <w:szCs w:val="28"/>
                <w:lang w:val="en-US"/>
              </w:rPr>
              <w:t xml:space="preserve">Total number of </w:t>
            </w:r>
            <w:r w:rsidR="009C1834" w:rsidRPr="00166B97">
              <w:rPr>
                <w:b w:val="0"/>
                <w:color w:val="000000"/>
                <w:kern w:val="24"/>
                <w:sz w:val="28"/>
                <w:szCs w:val="28"/>
                <w:lang w:val="en-US"/>
              </w:rPr>
              <w:t>E</w:t>
            </w:r>
            <w:r w:rsidRPr="00166B97">
              <w:rPr>
                <w:b w:val="0"/>
                <w:color w:val="000000"/>
                <w:kern w:val="24"/>
                <w:sz w:val="28"/>
                <w:szCs w:val="28"/>
                <w:lang w:val="en-US"/>
              </w:rPr>
              <w:t>mployees participated in professional development and training courses</w:t>
            </w:r>
          </w:p>
        </w:tc>
        <w:tc>
          <w:tcPr>
            <w:tcW w:w="917"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4F5E0614" w14:textId="77777777" w:rsidR="00522D0E" w:rsidRPr="00166B97" w:rsidRDefault="009C1834"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person-trainings*</w:t>
            </w:r>
          </w:p>
        </w:tc>
        <w:tc>
          <w:tcPr>
            <w:tcW w:w="639"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651C0EBF" w14:textId="77777777" w:rsidR="00522D0E" w:rsidRPr="00166B97" w:rsidRDefault="00522D0E"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9</w:t>
            </w:r>
            <w:r w:rsidR="00157533" w:rsidRPr="00166B97">
              <w:rPr>
                <w:color w:val="000000"/>
                <w:kern w:val="24"/>
                <w:sz w:val="28"/>
                <w:szCs w:val="28"/>
                <w:lang w:val="en-US"/>
              </w:rPr>
              <w:t>,</w:t>
            </w:r>
            <w:r w:rsidRPr="00166B97">
              <w:rPr>
                <w:color w:val="000000"/>
                <w:kern w:val="24"/>
                <w:sz w:val="28"/>
                <w:szCs w:val="28"/>
                <w:lang w:val="en-US"/>
              </w:rPr>
              <w:t>277</w:t>
            </w:r>
          </w:p>
        </w:tc>
        <w:tc>
          <w:tcPr>
            <w:tcW w:w="685"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006E9B4B" w14:textId="77777777" w:rsidR="00522D0E" w:rsidRPr="00166B97" w:rsidRDefault="00522D0E"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11</w:t>
            </w:r>
            <w:r w:rsidR="00157533" w:rsidRPr="00166B97">
              <w:rPr>
                <w:color w:val="000000"/>
                <w:kern w:val="24"/>
                <w:sz w:val="28"/>
                <w:szCs w:val="28"/>
                <w:lang w:val="en-US"/>
              </w:rPr>
              <w:t>,</w:t>
            </w:r>
            <w:r w:rsidRPr="00166B97">
              <w:rPr>
                <w:color w:val="000000"/>
                <w:kern w:val="24"/>
                <w:sz w:val="28"/>
                <w:szCs w:val="28"/>
                <w:lang w:val="en-US"/>
              </w:rPr>
              <w:t>281</w:t>
            </w:r>
          </w:p>
        </w:tc>
        <w:tc>
          <w:tcPr>
            <w:tcW w:w="676"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2E4840EC" w14:textId="77777777" w:rsidR="00522D0E" w:rsidRPr="00166B97" w:rsidRDefault="00522D0E"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9</w:t>
            </w:r>
            <w:r w:rsidR="00157533" w:rsidRPr="00166B97">
              <w:rPr>
                <w:color w:val="000000"/>
                <w:kern w:val="24"/>
                <w:sz w:val="28"/>
                <w:szCs w:val="28"/>
                <w:lang w:val="en-US"/>
              </w:rPr>
              <w:t>,</w:t>
            </w:r>
            <w:r w:rsidRPr="00166B97">
              <w:rPr>
                <w:color w:val="000000"/>
                <w:kern w:val="24"/>
                <w:sz w:val="28"/>
                <w:szCs w:val="28"/>
                <w:lang w:val="en-US"/>
              </w:rPr>
              <w:t>418</w:t>
            </w:r>
          </w:p>
        </w:tc>
      </w:tr>
    </w:tbl>
    <w:p w14:paraId="1007D3E2" w14:textId="77777777" w:rsidR="008025D3" w:rsidRPr="00166B97" w:rsidRDefault="000A1027" w:rsidP="00E17728">
      <w:pPr>
        <w:autoSpaceDE w:val="0"/>
        <w:autoSpaceDN w:val="0"/>
        <w:adjustRightInd w:val="0"/>
        <w:spacing w:before="120" w:after="120" w:line="240" w:lineRule="auto"/>
        <w:ind w:right="-1"/>
        <w:jc w:val="both"/>
        <w:rPr>
          <w:rFonts w:ascii="Times New Roman" w:eastAsia="Times New Roman" w:hAnsi="Times New Roman" w:cs="Times New Roman"/>
          <w:sz w:val="28"/>
          <w:szCs w:val="28"/>
          <w:lang w:val="en-US"/>
        </w:rPr>
      </w:pPr>
      <w:r w:rsidRPr="00166B97">
        <w:rPr>
          <w:rFonts w:ascii="Times New Roman" w:eastAsia="Times New Roman" w:hAnsi="Times New Roman" w:cs="Times New Roman"/>
          <w:i/>
          <w:iCs/>
          <w:sz w:val="28"/>
          <w:szCs w:val="28"/>
          <w:lang w:val="en-US"/>
        </w:rPr>
        <w:t>*</w:t>
      </w:r>
      <w:r w:rsidR="00615C95" w:rsidRPr="00166B97">
        <w:rPr>
          <w:rFonts w:ascii="Times New Roman" w:eastAsia="Times New Roman" w:hAnsi="Times New Roman" w:cs="Times New Roman"/>
          <w:i/>
          <w:iCs/>
          <w:sz w:val="28"/>
          <w:szCs w:val="28"/>
          <w:lang w:val="en-US"/>
        </w:rPr>
        <w:t>T</w:t>
      </w:r>
      <w:r w:rsidRPr="00166B97">
        <w:rPr>
          <w:rFonts w:ascii="Times New Roman" w:eastAsia="Times New Roman" w:hAnsi="Times New Roman" w:cs="Times New Roman"/>
          <w:i/>
          <w:iCs/>
          <w:sz w:val="28"/>
          <w:szCs w:val="28"/>
          <w:lang w:val="en-US"/>
        </w:rPr>
        <w:t xml:space="preserve">otal number of trainings completed by employees during </w:t>
      </w:r>
      <w:r w:rsidR="00413011" w:rsidRPr="00166B97">
        <w:rPr>
          <w:rFonts w:ascii="Times New Roman" w:eastAsia="Times New Roman" w:hAnsi="Times New Roman" w:cs="Times New Roman"/>
          <w:i/>
          <w:iCs/>
          <w:sz w:val="28"/>
          <w:szCs w:val="28"/>
          <w:lang w:val="en-US"/>
        </w:rPr>
        <w:t>the given</w:t>
      </w:r>
      <w:r w:rsidRPr="00166B97">
        <w:rPr>
          <w:rFonts w:ascii="Times New Roman" w:eastAsia="Times New Roman" w:hAnsi="Times New Roman" w:cs="Times New Roman"/>
          <w:i/>
          <w:iCs/>
          <w:sz w:val="28"/>
          <w:szCs w:val="28"/>
          <w:lang w:val="en-US"/>
        </w:rPr>
        <w:t xml:space="preserve"> period</w:t>
      </w:r>
      <w:r w:rsidR="00FA0494" w:rsidRPr="00166B97">
        <w:rPr>
          <w:rFonts w:ascii="Times New Roman" w:eastAsia="Times New Roman" w:hAnsi="Times New Roman" w:cs="Times New Roman"/>
          <w:sz w:val="28"/>
          <w:szCs w:val="28"/>
          <w:lang w:val="en-US"/>
        </w:rPr>
        <w:t>.</w:t>
      </w:r>
    </w:p>
    <w:p w14:paraId="2FD9B7DB" w14:textId="77777777" w:rsidR="000A1027" w:rsidRPr="00166B97" w:rsidRDefault="000A1027" w:rsidP="00E17728">
      <w:pPr>
        <w:spacing w:before="120" w:after="120" w:line="240" w:lineRule="auto"/>
        <w:jc w:val="both"/>
        <w:rPr>
          <w:rFonts w:ascii="Times New Roman" w:hAnsi="Times New Roman" w:cs="Times New Roman"/>
          <w:b/>
          <w:sz w:val="28"/>
          <w:szCs w:val="28"/>
          <w:lang w:val="en-US"/>
        </w:rPr>
      </w:pPr>
      <w:r w:rsidRPr="00166B97">
        <w:rPr>
          <w:rFonts w:ascii="Times New Roman" w:hAnsi="Times New Roman" w:cs="Times New Roman"/>
          <w:b/>
          <w:sz w:val="28"/>
          <w:szCs w:val="28"/>
          <w:lang w:val="en-US"/>
        </w:rPr>
        <w:t xml:space="preserve">1.2.4 Implementation of corporate training programs for </w:t>
      </w:r>
      <w:r w:rsidR="009C47A9" w:rsidRPr="00166B97">
        <w:rPr>
          <w:rFonts w:ascii="Times New Roman" w:hAnsi="Times New Roman" w:cs="Times New Roman"/>
          <w:b/>
          <w:sz w:val="28"/>
          <w:szCs w:val="28"/>
          <w:lang w:val="en-US"/>
        </w:rPr>
        <w:t>E</w:t>
      </w:r>
      <w:r w:rsidRPr="00166B97">
        <w:rPr>
          <w:rFonts w:ascii="Times New Roman" w:hAnsi="Times New Roman" w:cs="Times New Roman"/>
          <w:b/>
          <w:sz w:val="28"/>
          <w:szCs w:val="28"/>
          <w:lang w:val="en-US"/>
        </w:rPr>
        <w:t>mployees and attracting talented graduates</w:t>
      </w:r>
    </w:p>
    <w:p w14:paraId="4E6F14E7" w14:textId="77777777" w:rsidR="008D208C" w:rsidRPr="00166B97" w:rsidRDefault="00093BAC" w:rsidP="00E17728">
      <w:pPr>
        <w:pStyle w:val="a4"/>
        <w:spacing w:before="120" w:after="120"/>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lastRenderedPageBreak/>
        <w:t>Within the framework of</w:t>
      </w:r>
      <w:r w:rsidR="000A1027" w:rsidRPr="00166B97">
        <w:rPr>
          <w:rFonts w:ascii="Times New Roman" w:hAnsi="Times New Roman" w:cs="Times New Roman"/>
          <w:sz w:val="28"/>
          <w:szCs w:val="28"/>
          <w:lang w:val="en-US"/>
        </w:rPr>
        <w:t xml:space="preserve"> </w:t>
      </w:r>
      <w:r w:rsidR="009C7365" w:rsidRPr="00166B97">
        <w:rPr>
          <w:rFonts w:ascii="Times New Roman" w:hAnsi="Times New Roman" w:cs="Times New Roman"/>
          <w:sz w:val="28"/>
          <w:szCs w:val="28"/>
          <w:lang w:val="en-US"/>
        </w:rPr>
        <w:t>an</w:t>
      </w:r>
      <w:r w:rsidR="000A1027" w:rsidRPr="00166B97">
        <w:rPr>
          <w:rFonts w:ascii="Times New Roman" w:hAnsi="Times New Roman" w:cs="Times New Roman"/>
          <w:sz w:val="28"/>
          <w:szCs w:val="28"/>
          <w:lang w:val="en-US"/>
        </w:rPr>
        <w:t xml:space="preserve"> Agreement on scientific and technical cooperation between</w:t>
      </w:r>
      <w:r w:rsidR="00823289" w:rsidRPr="00166B97">
        <w:rPr>
          <w:rFonts w:ascii="Times New Roman" w:hAnsi="Times New Roman" w:cs="Times New Roman"/>
          <w:sz w:val="28"/>
          <w:szCs w:val="28"/>
          <w:lang w:val="en-US"/>
        </w:rPr>
        <w:t xml:space="preserve"> </w:t>
      </w:r>
      <w:r w:rsidR="00AF529A" w:rsidRPr="00166B97">
        <w:rPr>
          <w:rFonts w:ascii="Times New Roman" w:hAnsi="Times New Roman" w:cs="Times New Roman"/>
          <w:sz w:val="28"/>
          <w:szCs w:val="28"/>
          <w:lang w:val="en-US"/>
        </w:rPr>
        <w:t xml:space="preserve">the Sole Shareholder </w:t>
      </w:r>
      <w:r w:rsidR="000A1027" w:rsidRPr="00166B97">
        <w:rPr>
          <w:rFonts w:ascii="Times New Roman" w:hAnsi="Times New Roman" w:cs="Times New Roman"/>
          <w:sz w:val="28"/>
          <w:szCs w:val="28"/>
          <w:lang w:val="en-US"/>
        </w:rPr>
        <w:t xml:space="preserve">and </w:t>
      </w:r>
      <w:r w:rsidR="00F12895" w:rsidRPr="00166B97">
        <w:rPr>
          <w:rFonts w:ascii="Times New Roman" w:hAnsi="Times New Roman" w:cs="Times New Roman"/>
          <w:sz w:val="28"/>
          <w:szCs w:val="28"/>
          <w:lang w:val="en-US"/>
        </w:rPr>
        <w:t xml:space="preserve">D. </w:t>
      </w:r>
      <w:proofErr w:type="spellStart"/>
      <w:r w:rsidR="00F12895" w:rsidRPr="00166B97">
        <w:rPr>
          <w:rFonts w:ascii="Times New Roman" w:hAnsi="Times New Roman" w:cs="Times New Roman"/>
          <w:sz w:val="28"/>
          <w:szCs w:val="28"/>
          <w:lang w:val="en-US"/>
        </w:rPr>
        <w:t>Serikbayev</w:t>
      </w:r>
      <w:proofErr w:type="spellEnd"/>
      <w:r w:rsidR="00F12895" w:rsidRPr="00166B97">
        <w:rPr>
          <w:rFonts w:ascii="Times New Roman" w:hAnsi="Times New Roman" w:cs="Times New Roman"/>
          <w:sz w:val="28"/>
          <w:szCs w:val="28"/>
          <w:lang w:val="en-US"/>
        </w:rPr>
        <w:t xml:space="preserve"> </w:t>
      </w:r>
      <w:r w:rsidR="00806694" w:rsidRPr="00166B97">
        <w:rPr>
          <w:rFonts w:ascii="Times New Roman" w:hAnsi="Times New Roman" w:cs="Times New Roman"/>
          <w:sz w:val="28"/>
          <w:szCs w:val="28"/>
          <w:lang w:val="en-US"/>
        </w:rPr>
        <w:t xml:space="preserve">East Kazakhstan Technical University </w:t>
      </w:r>
      <w:r w:rsidRPr="00166B97">
        <w:rPr>
          <w:rFonts w:ascii="Times New Roman" w:hAnsi="Times New Roman" w:cs="Times New Roman"/>
          <w:sz w:val="28"/>
          <w:szCs w:val="28"/>
          <w:lang w:val="en-US"/>
        </w:rPr>
        <w:t xml:space="preserve">since 2017 </w:t>
      </w:r>
      <w:r w:rsidR="000A1027" w:rsidRPr="00166B97">
        <w:rPr>
          <w:rFonts w:ascii="Times New Roman" w:hAnsi="Times New Roman" w:cs="Times New Roman"/>
          <w:sz w:val="28"/>
          <w:szCs w:val="28"/>
          <w:lang w:val="en-US"/>
        </w:rPr>
        <w:t>has</w:t>
      </w:r>
      <w:r w:rsidR="008D066D" w:rsidRPr="00166B97">
        <w:rPr>
          <w:rFonts w:ascii="Times New Roman" w:hAnsi="Times New Roman" w:cs="Times New Roman"/>
          <w:sz w:val="28"/>
          <w:szCs w:val="28"/>
          <w:lang w:val="en-US"/>
        </w:rPr>
        <w:t xml:space="preserve"> been preparing the </w:t>
      </w:r>
      <w:r w:rsidR="004773A0" w:rsidRPr="00166B97">
        <w:rPr>
          <w:rFonts w:ascii="Times New Roman" w:eastAsia="Times New Roman" w:hAnsi="Times New Roman" w:cs="Times New Roman"/>
          <w:sz w:val="28"/>
          <w:szCs w:val="28"/>
          <w:lang w:val="en-US"/>
        </w:rPr>
        <w:t xml:space="preserve">master’s degree students and since 2018 the bachelors </w:t>
      </w:r>
      <w:r w:rsidR="000A1027" w:rsidRPr="00166B97">
        <w:rPr>
          <w:rFonts w:ascii="Times New Roman" w:hAnsi="Times New Roman" w:cs="Times New Roman"/>
          <w:sz w:val="28"/>
          <w:szCs w:val="28"/>
          <w:lang w:val="en-US"/>
        </w:rPr>
        <w:t xml:space="preserve">for the </w:t>
      </w:r>
      <w:r w:rsidR="004773A0" w:rsidRPr="00166B97">
        <w:rPr>
          <w:rFonts w:ascii="Times New Roman" w:hAnsi="Times New Roman" w:cs="Times New Roman"/>
          <w:sz w:val="28"/>
          <w:szCs w:val="28"/>
          <w:lang w:val="en-US"/>
        </w:rPr>
        <w:t xml:space="preserve">Company’s </w:t>
      </w:r>
      <w:r w:rsidR="000A1027" w:rsidRPr="00166B97">
        <w:rPr>
          <w:rFonts w:ascii="Times New Roman" w:hAnsi="Times New Roman" w:cs="Times New Roman"/>
          <w:sz w:val="28"/>
          <w:szCs w:val="28"/>
          <w:lang w:val="en-US"/>
        </w:rPr>
        <w:t xml:space="preserve">needs. </w:t>
      </w:r>
      <w:r w:rsidR="004773A0" w:rsidRPr="00166B97">
        <w:rPr>
          <w:rFonts w:ascii="Times New Roman" w:hAnsi="Times New Roman" w:cs="Times New Roman"/>
          <w:sz w:val="28"/>
          <w:szCs w:val="28"/>
          <w:lang w:val="en-US"/>
        </w:rPr>
        <w:t>Expenses for their training in 20</w:t>
      </w:r>
      <w:r w:rsidR="00F12895" w:rsidRPr="00166B97">
        <w:rPr>
          <w:rFonts w:ascii="Times New Roman" w:hAnsi="Times New Roman" w:cs="Times New Roman"/>
          <w:sz w:val="28"/>
          <w:szCs w:val="28"/>
          <w:lang w:val="en-US"/>
        </w:rPr>
        <w:t xml:space="preserve">22 amounted to </w:t>
      </w:r>
      <w:r w:rsidR="000A1027" w:rsidRPr="00166B97">
        <w:rPr>
          <w:rFonts w:ascii="Times New Roman" w:hAnsi="Times New Roman" w:cs="Times New Roman"/>
          <w:sz w:val="28"/>
          <w:szCs w:val="28"/>
          <w:lang w:val="en-US"/>
        </w:rPr>
        <w:t>1</w:t>
      </w:r>
      <w:r w:rsidR="00F12895" w:rsidRPr="00166B97">
        <w:rPr>
          <w:rFonts w:ascii="Times New Roman" w:hAnsi="Times New Roman" w:cs="Times New Roman"/>
          <w:sz w:val="28"/>
          <w:szCs w:val="28"/>
          <w:lang w:val="en-US"/>
        </w:rPr>
        <w:t>3</w:t>
      </w:r>
      <w:r w:rsidR="004773A0" w:rsidRPr="00166B97">
        <w:rPr>
          <w:rFonts w:ascii="Times New Roman" w:hAnsi="Times New Roman" w:cs="Times New Roman"/>
          <w:sz w:val="28"/>
          <w:szCs w:val="28"/>
          <w:lang w:val="en-US"/>
        </w:rPr>
        <w:t>.</w:t>
      </w:r>
      <w:r w:rsidR="00F12895" w:rsidRPr="00166B97">
        <w:rPr>
          <w:rFonts w:ascii="Times New Roman" w:hAnsi="Times New Roman" w:cs="Times New Roman"/>
          <w:sz w:val="28"/>
          <w:szCs w:val="28"/>
          <w:lang w:val="en-US"/>
        </w:rPr>
        <w:t>89</w:t>
      </w:r>
      <w:r w:rsidR="000A1027" w:rsidRPr="00166B97">
        <w:rPr>
          <w:rFonts w:ascii="Times New Roman" w:hAnsi="Times New Roman" w:cs="Times New Roman"/>
          <w:sz w:val="28"/>
          <w:szCs w:val="28"/>
          <w:lang w:val="en-US"/>
        </w:rPr>
        <w:t xml:space="preserve"> </w:t>
      </w:r>
      <w:r w:rsidR="00F12895" w:rsidRPr="00166B97">
        <w:rPr>
          <w:rFonts w:ascii="Times New Roman" w:hAnsi="Times New Roman" w:cs="Times New Roman"/>
          <w:sz w:val="28"/>
          <w:szCs w:val="28"/>
          <w:lang w:val="en-US"/>
        </w:rPr>
        <w:t xml:space="preserve">million </w:t>
      </w:r>
      <w:r w:rsidR="004773A0" w:rsidRPr="00166B97">
        <w:rPr>
          <w:rFonts w:ascii="Times New Roman" w:hAnsi="Times New Roman" w:cs="Times New Roman"/>
          <w:sz w:val="28"/>
          <w:szCs w:val="28"/>
          <w:lang w:val="en-US"/>
        </w:rPr>
        <w:t>KZT</w:t>
      </w:r>
      <w:r w:rsidR="000A1027" w:rsidRPr="00166B97">
        <w:rPr>
          <w:rFonts w:ascii="Times New Roman" w:hAnsi="Times New Roman" w:cs="Times New Roman"/>
          <w:sz w:val="28"/>
          <w:szCs w:val="28"/>
          <w:lang w:val="en-US"/>
        </w:rPr>
        <w:t>.</w:t>
      </w:r>
    </w:p>
    <w:p w14:paraId="1681B6ED" w14:textId="77777777" w:rsidR="0072493A" w:rsidRPr="00166B97" w:rsidRDefault="00613D66" w:rsidP="00E17728">
      <w:pPr>
        <w:pStyle w:val="a4"/>
        <w:spacing w:before="120" w:after="120"/>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2022, the sixth group of students under the Company's grant was formed - 5 bachelors (Company Employees) for the 2022-2025 academic years.</w:t>
      </w:r>
    </w:p>
    <w:p w14:paraId="09536B88" w14:textId="77777777" w:rsidR="000B13AB" w:rsidRPr="00166B97" w:rsidRDefault="0072493A"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For the 2017-20</w:t>
      </w:r>
      <w:r w:rsidR="00613D66" w:rsidRPr="00166B97">
        <w:rPr>
          <w:rFonts w:ascii="Times New Roman" w:hAnsi="Times New Roman" w:cs="Times New Roman"/>
          <w:sz w:val="28"/>
          <w:szCs w:val="28"/>
          <w:lang w:val="en-US"/>
        </w:rPr>
        <w:t>22 period</w:t>
      </w:r>
      <w:r w:rsidRPr="00166B97">
        <w:rPr>
          <w:rFonts w:ascii="Times New Roman" w:hAnsi="Times New Roman" w:cs="Times New Roman"/>
          <w:sz w:val="28"/>
          <w:szCs w:val="28"/>
          <w:lang w:val="en-US"/>
        </w:rPr>
        <w:t xml:space="preserve">, </w:t>
      </w:r>
      <w:r w:rsidR="00FA1BE5" w:rsidRPr="00166B97">
        <w:rPr>
          <w:rFonts w:ascii="Times New Roman" w:hAnsi="Times New Roman" w:cs="Times New Roman"/>
          <w:sz w:val="28"/>
          <w:szCs w:val="28"/>
          <w:lang w:val="en-US"/>
        </w:rPr>
        <w:t xml:space="preserve">9 </w:t>
      </w:r>
      <w:r w:rsidR="00965227" w:rsidRPr="00166B97">
        <w:rPr>
          <w:rFonts w:ascii="Times New Roman" w:hAnsi="Times New Roman" w:cs="Times New Roman"/>
          <w:sz w:val="28"/>
          <w:szCs w:val="28"/>
          <w:lang w:val="en-US"/>
        </w:rPr>
        <w:t>persons</w:t>
      </w:r>
      <w:r w:rsidRPr="00166B97">
        <w:rPr>
          <w:rFonts w:ascii="Times New Roman" w:hAnsi="Times New Roman" w:cs="Times New Roman"/>
          <w:sz w:val="28"/>
          <w:szCs w:val="28"/>
          <w:lang w:val="en-US"/>
        </w:rPr>
        <w:t xml:space="preserve"> were employed from the number of </w:t>
      </w:r>
      <w:r w:rsidR="00FA1BE5" w:rsidRPr="00166B97">
        <w:rPr>
          <w:rFonts w:ascii="Times New Roman" w:hAnsi="Times New Roman" w:cs="Times New Roman"/>
          <w:sz w:val="28"/>
          <w:szCs w:val="28"/>
          <w:lang w:val="en-US"/>
        </w:rPr>
        <w:t xml:space="preserve">the Company’s </w:t>
      </w:r>
      <w:r w:rsidRPr="00166B97">
        <w:rPr>
          <w:rFonts w:ascii="Times New Roman" w:hAnsi="Times New Roman" w:cs="Times New Roman"/>
          <w:sz w:val="28"/>
          <w:szCs w:val="28"/>
          <w:lang w:val="en-US"/>
        </w:rPr>
        <w:t xml:space="preserve">non-employees who were trained under the </w:t>
      </w:r>
      <w:r w:rsidR="000E656E" w:rsidRPr="00166B97">
        <w:rPr>
          <w:rFonts w:ascii="Times New Roman" w:hAnsi="Times New Roman" w:cs="Times New Roman"/>
          <w:sz w:val="28"/>
          <w:szCs w:val="28"/>
          <w:lang w:val="en-US"/>
        </w:rPr>
        <w:t xml:space="preserve">Company’s </w:t>
      </w:r>
      <w:r w:rsidRPr="00166B97">
        <w:rPr>
          <w:rFonts w:ascii="Times New Roman" w:hAnsi="Times New Roman" w:cs="Times New Roman"/>
          <w:sz w:val="28"/>
          <w:szCs w:val="28"/>
          <w:lang w:val="en-US"/>
        </w:rPr>
        <w:t>grant</w:t>
      </w:r>
      <w:r w:rsidR="000B13AB" w:rsidRPr="00166B97">
        <w:rPr>
          <w:rFonts w:ascii="Times New Roman" w:hAnsi="Times New Roman" w:cs="Times New Roman"/>
          <w:sz w:val="28"/>
          <w:szCs w:val="28"/>
          <w:lang w:val="en-US"/>
        </w:rPr>
        <w:t>.</w:t>
      </w:r>
    </w:p>
    <w:p w14:paraId="6050F42E" w14:textId="77777777" w:rsidR="000B13AB" w:rsidRPr="00166B97" w:rsidRDefault="000E656E"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Expense d</w:t>
      </w:r>
      <w:r w:rsidR="000B13AB" w:rsidRPr="00166B97">
        <w:rPr>
          <w:rFonts w:ascii="Times New Roman" w:hAnsi="Times New Roman" w:cs="Times New Roman"/>
          <w:sz w:val="28"/>
          <w:szCs w:val="28"/>
          <w:lang w:val="en-US"/>
        </w:rPr>
        <w:t xml:space="preserve">ynamics </w:t>
      </w:r>
      <w:r w:rsidR="00831792" w:rsidRPr="00166B97">
        <w:rPr>
          <w:rFonts w:ascii="Times New Roman" w:hAnsi="Times New Roman" w:cs="Times New Roman"/>
          <w:sz w:val="28"/>
          <w:szCs w:val="28"/>
          <w:lang w:val="en-US"/>
        </w:rPr>
        <w:t xml:space="preserve">for the education of </w:t>
      </w:r>
      <w:r w:rsidR="000B13AB" w:rsidRPr="00166B97">
        <w:rPr>
          <w:rFonts w:ascii="Times New Roman" w:hAnsi="Times New Roman" w:cs="Times New Roman"/>
          <w:sz w:val="28"/>
          <w:szCs w:val="28"/>
          <w:lang w:val="en-US"/>
        </w:rPr>
        <w:t xml:space="preserve">bachelor and </w:t>
      </w:r>
      <w:r w:rsidR="000B13AB" w:rsidRPr="00166B97">
        <w:rPr>
          <w:rFonts w:ascii="Times New Roman" w:eastAsia="Times New Roman" w:hAnsi="Times New Roman" w:cs="Times New Roman"/>
          <w:sz w:val="28"/>
          <w:szCs w:val="28"/>
          <w:lang w:val="en-US"/>
        </w:rPr>
        <w:t>master degree students</w:t>
      </w:r>
      <w:r w:rsidRPr="00166B97">
        <w:rPr>
          <w:rFonts w:ascii="Times New Roman" w:hAnsi="Times New Roman" w:cs="Times New Roman"/>
          <w:sz w:val="28"/>
          <w:szCs w:val="28"/>
          <w:lang w:val="en-US"/>
        </w:rPr>
        <w:t>,</w:t>
      </w:r>
      <w:r w:rsidR="000B13AB" w:rsidRPr="00166B97">
        <w:rPr>
          <w:rFonts w:ascii="Times New Roman" w:hAnsi="Times New Roman" w:cs="Times New Roman"/>
          <w:sz w:val="28"/>
          <w:szCs w:val="28"/>
          <w:lang w:val="en-US"/>
        </w:rPr>
        <w:t xml:space="preserve"> as well as </w:t>
      </w:r>
      <w:r w:rsidRPr="00166B97">
        <w:rPr>
          <w:rFonts w:ascii="Times New Roman" w:hAnsi="Times New Roman" w:cs="Times New Roman"/>
          <w:sz w:val="28"/>
          <w:szCs w:val="28"/>
          <w:lang w:val="en-US"/>
        </w:rPr>
        <w:t xml:space="preserve">the </w:t>
      </w:r>
      <w:r w:rsidR="000B13AB" w:rsidRPr="00166B97">
        <w:rPr>
          <w:rFonts w:ascii="Times New Roman" w:hAnsi="Times New Roman" w:cs="Times New Roman"/>
          <w:sz w:val="28"/>
          <w:szCs w:val="28"/>
          <w:lang w:val="en-US"/>
        </w:rPr>
        <w:t>number of students</w:t>
      </w:r>
      <w:r w:rsidR="00831792" w:rsidRPr="00166B97">
        <w:rPr>
          <w:rFonts w:ascii="Times New Roman" w:hAnsi="Times New Roman" w:cs="Times New Roman"/>
          <w:sz w:val="28"/>
          <w:szCs w:val="28"/>
          <w:lang w:val="en-US"/>
        </w:rPr>
        <w:t xml:space="preserve"> enrolled for 2020-2022, is presented in Table 3</w:t>
      </w:r>
      <w:r w:rsidR="000B13AB" w:rsidRPr="00166B97">
        <w:rPr>
          <w:rFonts w:ascii="Times New Roman" w:hAnsi="Times New Roman" w:cs="Times New Roman"/>
          <w:sz w:val="28"/>
          <w:szCs w:val="28"/>
          <w:lang w:val="en-US"/>
        </w:rPr>
        <w:t>:</w:t>
      </w:r>
    </w:p>
    <w:p w14:paraId="1CB47642" w14:textId="77777777" w:rsidR="00831792" w:rsidRPr="00166B97" w:rsidRDefault="00831792" w:rsidP="00E17728">
      <w:pPr>
        <w:spacing w:before="120" w:after="120" w:line="240" w:lineRule="auto"/>
        <w:jc w:val="both"/>
        <w:rPr>
          <w:rFonts w:ascii="Times New Roman" w:hAnsi="Times New Roman" w:cs="Times New Roman"/>
          <w:i/>
          <w:iCs/>
          <w:sz w:val="28"/>
          <w:szCs w:val="28"/>
          <w:lang w:val="en-US"/>
        </w:rPr>
      </w:pPr>
      <w:r w:rsidRPr="00166B97">
        <w:rPr>
          <w:rFonts w:ascii="Times New Roman" w:hAnsi="Times New Roman" w:cs="Times New Roman"/>
          <w:i/>
          <w:iCs/>
          <w:sz w:val="28"/>
          <w:szCs w:val="28"/>
          <w:lang w:val="en-US"/>
        </w:rPr>
        <w:t>Table 3</w:t>
      </w:r>
    </w:p>
    <w:tbl>
      <w:tblPr>
        <w:tblStyle w:val="-411"/>
        <w:tblW w:w="4909" w:type="pct"/>
        <w:jc w:val="center"/>
        <w:tblInd w:w="0" w:type="dxa"/>
        <w:tblLook w:val="04A0" w:firstRow="1" w:lastRow="0" w:firstColumn="1" w:lastColumn="0" w:noHBand="0" w:noVBand="1"/>
      </w:tblPr>
      <w:tblGrid>
        <w:gridCol w:w="3918"/>
        <w:gridCol w:w="1829"/>
        <w:gridCol w:w="1163"/>
        <w:gridCol w:w="1252"/>
        <w:gridCol w:w="1235"/>
      </w:tblGrid>
      <w:tr w:rsidR="00882042" w:rsidRPr="00166B97" w14:paraId="429CC0DB" w14:textId="77777777" w:rsidTr="007561A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085" w:type="pct"/>
            <w:vMerge w:val="restart"/>
            <w:shd w:val="clear" w:color="auto" w:fill="0070C0"/>
            <w:noWrap/>
            <w:vAlign w:val="center"/>
          </w:tcPr>
          <w:p w14:paraId="52298AE2" w14:textId="77777777" w:rsidR="00831792" w:rsidRPr="00166B97" w:rsidRDefault="00882042" w:rsidP="00E17728">
            <w:pPr>
              <w:spacing w:before="120" w:after="120"/>
              <w:ind w:right="-1"/>
              <w:jc w:val="center"/>
              <w:rPr>
                <w:color w:val="FFFFFF"/>
                <w:kern w:val="24"/>
                <w:sz w:val="28"/>
                <w:szCs w:val="28"/>
                <w:lang w:val="en-US"/>
              </w:rPr>
            </w:pPr>
            <w:r w:rsidRPr="00166B97">
              <w:rPr>
                <w:color w:val="FFFFFF"/>
                <w:kern w:val="24"/>
                <w:sz w:val="28"/>
                <w:szCs w:val="28"/>
                <w:lang w:val="en-US"/>
              </w:rPr>
              <w:t>Description</w:t>
            </w:r>
          </w:p>
        </w:tc>
        <w:tc>
          <w:tcPr>
            <w:tcW w:w="973" w:type="pct"/>
            <w:vMerge w:val="restart"/>
            <w:shd w:val="clear" w:color="auto" w:fill="0070C0"/>
            <w:vAlign w:val="center"/>
          </w:tcPr>
          <w:p w14:paraId="1EC1CFD4" w14:textId="77777777" w:rsidR="00831792" w:rsidRPr="00166B97" w:rsidRDefault="00882042" w:rsidP="00E17728">
            <w:pPr>
              <w:spacing w:before="120" w:after="120"/>
              <w:ind w:right="-1"/>
              <w:jc w:val="center"/>
              <w:cnfStyle w:val="100000000000" w:firstRow="1" w:lastRow="0" w:firstColumn="0" w:lastColumn="0" w:oddVBand="0" w:evenVBand="0" w:oddHBand="0" w:evenHBand="0" w:firstRowFirstColumn="0" w:firstRowLastColumn="0" w:lastRowFirstColumn="0" w:lastRowLastColumn="0"/>
              <w:rPr>
                <w:color w:val="FFFFFF"/>
                <w:kern w:val="24"/>
                <w:sz w:val="28"/>
                <w:szCs w:val="28"/>
                <w:lang w:val="en-US"/>
              </w:rPr>
            </w:pPr>
            <w:r w:rsidRPr="00166B97">
              <w:rPr>
                <w:color w:val="FFFFFF"/>
                <w:kern w:val="24"/>
                <w:sz w:val="28"/>
                <w:szCs w:val="28"/>
                <w:lang w:val="en-US"/>
              </w:rPr>
              <w:t>Unit of measurement</w:t>
            </w:r>
          </w:p>
        </w:tc>
        <w:tc>
          <w:tcPr>
            <w:tcW w:w="1942" w:type="pct"/>
            <w:gridSpan w:val="3"/>
            <w:shd w:val="clear" w:color="auto" w:fill="0070C0"/>
          </w:tcPr>
          <w:p w14:paraId="0C4EB5AF" w14:textId="77777777" w:rsidR="00831792" w:rsidRPr="00166B97" w:rsidRDefault="00882042" w:rsidP="00E17728">
            <w:pPr>
              <w:spacing w:before="120" w:after="120"/>
              <w:ind w:right="-1"/>
              <w:jc w:val="center"/>
              <w:cnfStyle w:val="100000000000" w:firstRow="1" w:lastRow="0" w:firstColumn="0" w:lastColumn="0" w:oddVBand="0" w:evenVBand="0" w:oddHBand="0" w:evenHBand="0" w:firstRowFirstColumn="0" w:firstRowLastColumn="0" w:lastRowFirstColumn="0" w:lastRowLastColumn="0"/>
              <w:rPr>
                <w:color w:val="FFFFFF"/>
                <w:kern w:val="24"/>
                <w:sz w:val="28"/>
                <w:szCs w:val="28"/>
                <w:lang w:val="en-US"/>
              </w:rPr>
            </w:pPr>
            <w:r w:rsidRPr="00166B97">
              <w:rPr>
                <w:color w:val="FFFFFF"/>
                <w:kern w:val="24"/>
                <w:sz w:val="28"/>
                <w:szCs w:val="28"/>
                <w:lang w:val="en-US"/>
              </w:rPr>
              <w:t>Year</w:t>
            </w:r>
          </w:p>
        </w:tc>
      </w:tr>
      <w:tr w:rsidR="00882042" w:rsidRPr="00166B97" w14:paraId="70A3FE48" w14:textId="77777777" w:rsidTr="007561A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085" w:type="pct"/>
            <w:vMerge/>
            <w:shd w:val="clear" w:color="auto" w:fill="0070C0"/>
            <w:noWrap/>
            <w:vAlign w:val="center"/>
          </w:tcPr>
          <w:p w14:paraId="129F79F0" w14:textId="77777777" w:rsidR="00831792" w:rsidRPr="00166B97" w:rsidRDefault="00831792" w:rsidP="00E17728">
            <w:pPr>
              <w:spacing w:before="120" w:after="120"/>
              <w:ind w:right="-1"/>
              <w:jc w:val="center"/>
              <w:rPr>
                <w:color w:val="FFFFFF"/>
                <w:kern w:val="24"/>
                <w:sz w:val="28"/>
                <w:szCs w:val="28"/>
                <w:lang w:val="en-US"/>
              </w:rPr>
            </w:pPr>
          </w:p>
        </w:tc>
        <w:tc>
          <w:tcPr>
            <w:tcW w:w="973" w:type="pct"/>
            <w:vMerge/>
            <w:shd w:val="clear" w:color="auto" w:fill="0070C0"/>
            <w:vAlign w:val="center"/>
          </w:tcPr>
          <w:p w14:paraId="0B15A0A4" w14:textId="77777777" w:rsidR="00831792" w:rsidRPr="00166B97" w:rsidRDefault="00831792"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b/>
                <w:color w:val="FFFFFF"/>
                <w:kern w:val="24"/>
                <w:sz w:val="28"/>
                <w:szCs w:val="28"/>
                <w:lang w:val="en-US"/>
              </w:rPr>
            </w:pPr>
          </w:p>
        </w:tc>
        <w:tc>
          <w:tcPr>
            <w:tcW w:w="619" w:type="pct"/>
            <w:shd w:val="clear" w:color="auto" w:fill="0070C0"/>
            <w:noWrap/>
            <w:vAlign w:val="center"/>
          </w:tcPr>
          <w:p w14:paraId="57C06CBF" w14:textId="77777777" w:rsidR="00831792" w:rsidRPr="00166B97" w:rsidRDefault="00831792"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b/>
                <w:color w:val="FFFFFF"/>
                <w:kern w:val="24"/>
                <w:sz w:val="28"/>
                <w:szCs w:val="28"/>
                <w:lang w:val="en-US"/>
              </w:rPr>
            </w:pPr>
            <w:r w:rsidRPr="00166B97">
              <w:rPr>
                <w:b/>
                <w:color w:val="FFFFFF"/>
                <w:kern w:val="24"/>
                <w:sz w:val="28"/>
                <w:szCs w:val="28"/>
                <w:lang w:val="en-US"/>
              </w:rPr>
              <w:t>2020</w:t>
            </w:r>
          </w:p>
        </w:tc>
        <w:tc>
          <w:tcPr>
            <w:tcW w:w="666" w:type="pct"/>
            <w:shd w:val="clear" w:color="auto" w:fill="0070C0"/>
          </w:tcPr>
          <w:p w14:paraId="0C18CBEF" w14:textId="77777777" w:rsidR="00831792" w:rsidRPr="00166B97" w:rsidRDefault="00831792"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b/>
                <w:color w:val="FFFFFF"/>
                <w:kern w:val="24"/>
                <w:sz w:val="28"/>
                <w:szCs w:val="28"/>
                <w:lang w:val="en-US"/>
              </w:rPr>
            </w:pPr>
            <w:r w:rsidRPr="00166B97">
              <w:rPr>
                <w:b/>
                <w:color w:val="FFFFFF"/>
                <w:kern w:val="24"/>
                <w:sz w:val="28"/>
                <w:szCs w:val="28"/>
                <w:lang w:val="en-US"/>
              </w:rPr>
              <w:t>2021</w:t>
            </w:r>
          </w:p>
        </w:tc>
        <w:tc>
          <w:tcPr>
            <w:tcW w:w="657" w:type="pct"/>
            <w:shd w:val="clear" w:color="auto" w:fill="0070C0"/>
          </w:tcPr>
          <w:p w14:paraId="2E543C8F" w14:textId="77777777" w:rsidR="00831792" w:rsidRPr="00166B97" w:rsidRDefault="00831792"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b/>
                <w:color w:val="FFFFFF"/>
                <w:kern w:val="24"/>
                <w:sz w:val="28"/>
                <w:szCs w:val="28"/>
                <w:lang w:val="en-US"/>
              </w:rPr>
            </w:pPr>
            <w:r w:rsidRPr="00166B97">
              <w:rPr>
                <w:b/>
                <w:color w:val="FFFFFF"/>
                <w:kern w:val="24"/>
                <w:sz w:val="28"/>
                <w:szCs w:val="28"/>
                <w:lang w:val="en-US"/>
              </w:rPr>
              <w:t>2022</w:t>
            </w:r>
          </w:p>
        </w:tc>
      </w:tr>
      <w:tr w:rsidR="00882042" w:rsidRPr="00166B97" w14:paraId="22C955CC" w14:textId="77777777" w:rsidTr="007561AE">
        <w:trPr>
          <w:trHeight w:val="599"/>
          <w:jc w:val="center"/>
        </w:trPr>
        <w:tc>
          <w:tcPr>
            <w:cnfStyle w:val="001000000000" w:firstRow="0" w:lastRow="0" w:firstColumn="1" w:lastColumn="0" w:oddVBand="0" w:evenVBand="0" w:oddHBand="0" w:evenHBand="0" w:firstRowFirstColumn="0" w:firstRowLastColumn="0" w:lastRowFirstColumn="0" w:lastRowLastColumn="0"/>
            <w:tcW w:w="2085" w:type="pct"/>
            <w:vAlign w:val="center"/>
          </w:tcPr>
          <w:p w14:paraId="5E5F032B" w14:textId="77777777" w:rsidR="00831792" w:rsidRPr="00166B97" w:rsidRDefault="00882042" w:rsidP="00E17728">
            <w:pPr>
              <w:spacing w:before="120" w:after="120"/>
              <w:ind w:right="-1"/>
              <w:rPr>
                <w:b w:val="0"/>
                <w:color w:val="000000"/>
                <w:kern w:val="24"/>
                <w:sz w:val="28"/>
                <w:szCs w:val="28"/>
                <w:lang w:val="en-US"/>
              </w:rPr>
            </w:pPr>
            <w:r w:rsidRPr="00166B97">
              <w:rPr>
                <w:b w:val="0"/>
                <w:color w:val="000000"/>
                <w:kern w:val="24"/>
                <w:sz w:val="28"/>
                <w:szCs w:val="28"/>
                <w:lang w:val="en-US"/>
              </w:rPr>
              <w:t xml:space="preserve">Education expenses for bachelor and master degree students </w:t>
            </w:r>
          </w:p>
        </w:tc>
        <w:tc>
          <w:tcPr>
            <w:tcW w:w="973" w:type="pct"/>
            <w:vAlign w:val="center"/>
          </w:tcPr>
          <w:p w14:paraId="7E0981ED" w14:textId="77777777" w:rsidR="00831792" w:rsidRPr="00166B97" w:rsidRDefault="00882042" w:rsidP="00E17728">
            <w:pPr>
              <w:spacing w:before="120" w:after="120"/>
              <w:ind w:right="-1"/>
              <w:jc w:val="center"/>
              <w:cnfStyle w:val="000000000000" w:firstRow="0" w:lastRow="0" w:firstColumn="0" w:lastColumn="0" w:oddVBand="0" w:evenVBand="0" w:oddHBand="0"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million KZT</w:t>
            </w:r>
          </w:p>
        </w:tc>
        <w:tc>
          <w:tcPr>
            <w:tcW w:w="619" w:type="pct"/>
            <w:noWrap/>
            <w:vAlign w:val="center"/>
          </w:tcPr>
          <w:p w14:paraId="4DCA6439" w14:textId="77777777" w:rsidR="00831792" w:rsidRPr="00166B97" w:rsidRDefault="00831792" w:rsidP="00E17728">
            <w:pPr>
              <w:spacing w:before="120" w:after="120"/>
              <w:ind w:right="-1"/>
              <w:jc w:val="center"/>
              <w:cnfStyle w:val="000000000000" w:firstRow="0" w:lastRow="0" w:firstColumn="0" w:lastColumn="0" w:oddVBand="0" w:evenVBand="0" w:oddHBand="0"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8</w:t>
            </w:r>
            <w:r w:rsidR="00882042" w:rsidRPr="00166B97">
              <w:rPr>
                <w:color w:val="000000"/>
                <w:kern w:val="24"/>
                <w:sz w:val="28"/>
                <w:szCs w:val="28"/>
                <w:lang w:val="en-US"/>
              </w:rPr>
              <w:t>.</w:t>
            </w:r>
            <w:r w:rsidRPr="00166B97">
              <w:rPr>
                <w:color w:val="000000"/>
                <w:kern w:val="24"/>
                <w:sz w:val="28"/>
                <w:szCs w:val="28"/>
                <w:lang w:val="en-US"/>
              </w:rPr>
              <w:t>93</w:t>
            </w:r>
          </w:p>
        </w:tc>
        <w:tc>
          <w:tcPr>
            <w:tcW w:w="666" w:type="pct"/>
            <w:vAlign w:val="center"/>
          </w:tcPr>
          <w:p w14:paraId="6873B3C0" w14:textId="77777777" w:rsidR="00831792" w:rsidRPr="00166B97" w:rsidRDefault="00831792" w:rsidP="00E17728">
            <w:pPr>
              <w:spacing w:before="120" w:after="120"/>
              <w:ind w:right="-1"/>
              <w:jc w:val="center"/>
              <w:cnfStyle w:val="000000000000" w:firstRow="0" w:lastRow="0" w:firstColumn="0" w:lastColumn="0" w:oddVBand="0" w:evenVBand="0" w:oddHBand="0"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6</w:t>
            </w:r>
            <w:r w:rsidR="00882042" w:rsidRPr="00166B97">
              <w:rPr>
                <w:color w:val="000000"/>
                <w:kern w:val="24"/>
                <w:sz w:val="28"/>
                <w:szCs w:val="28"/>
                <w:lang w:val="en-US"/>
              </w:rPr>
              <w:t>.</w:t>
            </w:r>
            <w:r w:rsidRPr="00166B97">
              <w:rPr>
                <w:color w:val="000000"/>
                <w:kern w:val="24"/>
                <w:sz w:val="28"/>
                <w:szCs w:val="28"/>
                <w:lang w:val="en-US"/>
              </w:rPr>
              <w:t>95</w:t>
            </w:r>
          </w:p>
        </w:tc>
        <w:tc>
          <w:tcPr>
            <w:tcW w:w="657" w:type="pct"/>
            <w:vAlign w:val="center"/>
          </w:tcPr>
          <w:p w14:paraId="39C3ACCF" w14:textId="77777777" w:rsidR="00831792" w:rsidRPr="00166B97" w:rsidRDefault="00831792" w:rsidP="00E17728">
            <w:pPr>
              <w:spacing w:before="120" w:after="120"/>
              <w:ind w:right="-1"/>
              <w:jc w:val="center"/>
              <w:cnfStyle w:val="000000000000" w:firstRow="0" w:lastRow="0" w:firstColumn="0" w:lastColumn="0" w:oddVBand="0" w:evenVBand="0" w:oddHBand="0"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13</w:t>
            </w:r>
            <w:r w:rsidR="00882042" w:rsidRPr="00166B97">
              <w:rPr>
                <w:color w:val="000000"/>
                <w:kern w:val="24"/>
                <w:sz w:val="28"/>
                <w:szCs w:val="28"/>
                <w:lang w:val="en-US"/>
              </w:rPr>
              <w:t>.</w:t>
            </w:r>
            <w:r w:rsidRPr="00166B97">
              <w:rPr>
                <w:color w:val="000000"/>
                <w:kern w:val="24"/>
                <w:sz w:val="28"/>
                <w:szCs w:val="28"/>
                <w:lang w:val="en-US"/>
              </w:rPr>
              <w:t>89*</w:t>
            </w:r>
          </w:p>
        </w:tc>
      </w:tr>
      <w:tr w:rsidR="00882042" w:rsidRPr="00166B97" w14:paraId="47FD6148" w14:textId="77777777" w:rsidTr="007561AE">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2085" w:type="pct"/>
            <w:vAlign w:val="center"/>
          </w:tcPr>
          <w:p w14:paraId="20ED295C" w14:textId="77777777" w:rsidR="00831792" w:rsidRPr="00166B97" w:rsidRDefault="00882042" w:rsidP="00E17728">
            <w:pPr>
              <w:spacing w:before="120" w:after="120"/>
              <w:ind w:right="-1"/>
              <w:rPr>
                <w:b w:val="0"/>
                <w:color w:val="000000"/>
                <w:kern w:val="24"/>
                <w:sz w:val="28"/>
                <w:szCs w:val="28"/>
                <w:lang w:val="en-US"/>
              </w:rPr>
            </w:pPr>
            <w:r w:rsidRPr="00166B97">
              <w:rPr>
                <w:b w:val="0"/>
                <w:color w:val="000000"/>
                <w:kern w:val="24"/>
                <w:sz w:val="28"/>
                <w:szCs w:val="28"/>
                <w:lang w:val="en-US"/>
              </w:rPr>
              <w:t>Number of students</w:t>
            </w:r>
          </w:p>
        </w:tc>
        <w:tc>
          <w:tcPr>
            <w:tcW w:w="973" w:type="pct"/>
            <w:vAlign w:val="center"/>
          </w:tcPr>
          <w:p w14:paraId="45587561" w14:textId="77777777" w:rsidR="00831792" w:rsidRPr="00166B97" w:rsidRDefault="00882042"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persons</w:t>
            </w:r>
          </w:p>
        </w:tc>
        <w:tc>
          <w:tcPr>
            <w:tcW w:w="619" w:type="pct"/>
            <w:noWrap/>
            <w:vAlign w:val="center"/>
          </w:tcPr>
          <w:p w14:paraId="6D9BE499" w14:textId="77777777" w:rsidR="00831792" w:rsidRPr="00166B97" w:rsidRDefault="00831792"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20</w:t>
            </w:r>
          </w:p>
        </w:tc>
        <w:tc>
          <w:tcPr>
            <w:tcW w:w="666" w:type="pct"/>
            <w:vAlign w:val="center"/>
          </w:tcPr>
          <w:p w14:paraId="109DC409" w14:textId="77777777" w:rsidR="00831792" w:rsidRPr="00166B97" w:rsidRDefault="00831792"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18</w:t>
            </w:r>
          </w:p>
        </w:tc>
        <w:tc>
          <w:tcPr>
            <w:tcW w:w="657" w:type="pct"/>
            <w:vAlign w:val="center"/>
          </w:tcPr>
          <w:p w14:paraId="0F7649E4" w14:textId="77777777" w:rsidR="00831792" w:rsidRPr="00166B97" w:rsidRDefault="00831792"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13</w:t>
            </w:r>
          </w:p>
        </w:tc>
      </w:tr>
    </w:tbl>
    <w:p w14:paraId="5E89DC7F" w14:textId="77777777" w:rsidR="007561AE" w:rsidRPr="00166B97" w:rsidRDefault="007561AE" w:rsidP="00E17728">
      <w:pPr>
        <w:spacing w:before="120" w:after="120" w:line="240" w:lineRule="auto"/>
        <w:jc w:val="both"/>
        <w:rPr>
          <w:rFonts w:ascii="Times New Roman" w:hAnsi="Times New Roman" w:cs="Times New Roman"/>
          <w:i/>
          <w:iCs/>
          <w:sz w:val="28"/>
          <w:szCs w:val="28"/>
          <w:lang w:val="en-US"/>
        </w:rPr>
      </w:pPr>
      <w:r w:rsidRPr="00166B97">
        <w:rPr>
          <w:rFonts w:ascii="Times New Roman" w:hAnsi="Times New Roman" w:cs="Times New Roman"/>
          <w:i/>
          <w:iCs/>
          <w:sz w:val="28"/>
          <w:szCs w:val="28"/>
          <w:lang w:val="en-US"/>
        </w:rPr>
        <w:t xml:space="preserve">* Increase in expenses in 2022 is due to payment </w:t>
      </w:r>
      <w:r w:rsidR="00FA3355" w:rsidRPr="00166B97">
        <w:rPr>
          <w:rFonts w:ascii="Times New Roman" w:hAnsi="Times New Roman" w:cs="Times New Roman"/>
          <w:i/>
          <w:iCs/>
          <w:sz w:val="28"/>
          <w:szCs w:val="28"/>
          <w:lang w:val="en-US"/>
        </w:rPr>
        <w:t xml:space="preserve">for the entire study period (3 years) </w:t>
      </w:r>
      <w:r w:rsidRPr="00166B97">
        <w:rPr>
          <w:rFonts w:ascii="Times New Roman" w:hAnsi="Times New Roman" w:cs="Times New Roman"/>
          <w:i/>
          <w:iCs/>
          <w:sz w:val="28"/>
          <w:szCs w:val="28"/>
          <w:lang w:val="en-US"/>
        </w:rPr>
        <w:t xml:space="preserve">for Employees </w:t>
      </w:r>
      <w:r w:rsidR="00FA3355" w:rsidRPr="00166B97">
        <w:rPr>
          <w:rFonts w:ascii="Times New Roman" w:hAnsi="Times New Roman" w:cs="Times New Roman"/>
          <w:i/>
          <w:iCs/>
          <w:sz w:val="28"/>
          <w:szCs w:val="28"/>
          <w:lang w:val="en-US"/>
        </w:rPr>
        <w:t xml:space="preserve">enrolled </w:t>
      </w:r>
      <w:r w:rsidRPr="00166B97">
        <w:rPr>
          <w:rFonts w:ascii="Times New Roman" w:hAnsi="Times New Roman" w:cs="Times New Roman"/>
          <w:i/>
          <w:iCs/>
          <w:sz w:val="28"/>
          <w:szCs w:val="28"/>
          <w:lang w:val="en-US"/>
        </w:rPr>
        <w:t>in 2022.</w:t>
      </w:r>
    </w:p>
    <w:p w14:paraId="69DCF011" w14:textId="77777777" w:rsidR="000A1027" w:rsidRPr="00166B97" w:rsidRDefault="000A1027"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Company carries out comprehensive </w:t>
      </w:r>
      <w:r w:rsidR="00650E53" w:rsidRPr="00166B97">
        <w:rPr>
          <w:rFonts w:ascii="Times New Roman" w:hAnsi="Times New Roman" w:cs="Times New Roman"/>
          <w:sz w:val="28"/>
          <w:szCs w:val="28"/>
          <w:lang w:val="en-US"/>
        </w:rPr>
        <w:t xml:space="preserve">work on preparation </w:t>
      </w:r>
      <w:r w:rsidRPr="00166B97">
        <w:rPr>
          <w:rFonts w:ascii="Times New Roman" w:hAnsi="Times New Roman" w:cs="Times New Roman"/>
          <w:sz w:val="28"/>
          <w:szCs w:val="28"/>
          <w:lang w:val="en-US"/>
        </w:rPr>
        <w:t xml:space="preserve">of professional </w:t>
      </w:r>
      <w:r w:rsidR="00650E53" w:rsidRPr="00166B97">
        <w:rPr>
          <w:rFonts w:ascii="Times New Roman" w:hAnsi="Times New Roman" w:cs="Times New Roman"/>
          <w:sz w:val="28"/>
          <w:szCs w:val="28"/>
          <w:lang w:val="en-US"/>
        </w:rPr>
        <w:t>staff</w:t>
      </w:r>
      <w:r w:rsidRPr="00166B97">
        <w:rPr>
          <w:rFonts w:ascii="Times New Roman" w:hAnsi="Times New Roman" w:cs="Times New Roman"/>
          <w:sz w:val="28"/>
          <w:szCs w:val="28"/>
          <w:lang w:val="en-US"/>
        </w:rPr>
        <w:t xml:space="preserve"> through the implementation of a dual training system,</w:t>
      </w:r>
      <w:r w:rsidR="000B13AB" w:rsidRPr="00166B97">
        <w:rPr>
          <w:rFonts w:ascii="Times New Roman" w:hAnsi="Times New Roman" w:cs="Times New Roman"/>
          <w:sz w:val="28"/>
          <w:szCs w:val="28"/>
          <w:lang w:val="en-US"/>
        </w:rPr>
        <w:t xml:space="preserve"> within the framework of which:</w:t>
      </w:r>
    </w:p>
    <w:p w14:paraId="5BF2A6A6" w14:textId="77777777" w:rsidR="004A254B" w:rsidRPr="00166B97" w:rsidRDefault="004A254B" w:rsidP="00B07C09">
      <w:pPr>
        <w:pStyle w:val="a6"/>
        <w:numPr>
          <w:ilvl w:val="0"/>
          <w:numId w:val="6"/>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 xml:space="preserve">22 persons studying at </w:t>
      </w:r>
      <w:r w:rsidR="0053730F" w:rsidRPr="00166B97">
        <w:rPr>
          <w:rFonts w:ascii="Times New Roman" w:hAnsi="Times New Roman"/>
          <w:sz w:val="28"/>
          <w:szCs w:val="28"/>
          <w:lang w:val="en-US"/>
        </w:rPr>
        <w:t xml:space="preserve">Ust-Kamenogorsk Multi-Discipline Technological College MPI </w:t>
      </w:r>
      <w:r w:rsidRPr="00166B97">
        <w:rPr>
          <w:rFonts w:ascii="Times New Roman" w:hAnsi="Times New Roman"/>
          <w:sz w:val="28"/>
          <w:szCs w:val="28"/>
          <w:lang w:val="en-US"/>
        </w:rPr>
        <w:t xml:space="preserve">and Eastern Technical and Humanitarian College </w:t>
      </w:r>
      <w:r w:rsidR="0053730F" w:rsidRPr="00166B97">
        <w:rPr>
          <w:rFonts w:ascii="Times New Roman" w:hAnsi="Times New Roman"/>
          <w:sz w:val="28"/>
          <w:szCs w:val="28"/>
          <w:lang w:val="en-US"/>
        </w:rPr>
        <w:t xml:space="preserve">MPI </w:t>
      </w:r>
      <w:r w:rsidRPr="00166B97">
        <w:rPr>
          <w:rFonts w:ascii="Times New Roman" w:hAnsi="Times New Roman"/>
          <w:sz w:val="28"/>
          <w:szCs w:val="28"/>
          <w:lang w:val="en-US"/>
        </w:rPr>
        <w:t>completed practice in the following majors: Instrumentation and automation mechanic – 6 persons, Electromechanical equipment in the industry – 2 persons, Metallurgy of non-ferrous metals – 14 persons.</w:t>
      </w:r>
    </w:p>
    <w:p w14:paraId="06F00C6B" w14:textId="77777777" w:rsidR="00E9543F" w:rsidRPr="00166B97" w:rsidRDefault="00E9543F"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Expenses for paying the scholarship as part of </w:t>
      </w:r>
      <w:r w:rsidR="0053730F" w:rsidRPr="00166B97">
        <w:rPr>
          <w:rFonts w:ascii="Times New Roman" w:hAnsi="Times New Roman" w:cs="Times New Roman"/>
          <w:sz w:val="28"/>
          <w:szCs w:val="28"/>
          <w:lang w:val="en-US"/>
        </w:rPr>
        <w:t xml:space="preserve">the dual training system </w:t>
      </w:r>
      <w:r w:rsidRPr="00166B97">
        <w:rPr>
          <w:rFonts w:ascii="Times New Roman" w:hAnsi="Times New Roman" w:cs="Times New Roman"/>
          <w:sz w:val="28"/>
          <w:szCs w:val="28"/>
          <w:lang w:val="en-US"/>
        </w:rPr>
        <w:t xml:space="preserve">implementation in </w:t>
      </w:r>
      <w:r w:rsidR="0053730F" w:rsidRPr="00166B97">
        <w:rPr>
          <w:rFonts w:ascii="Times New Roman" w:hAnsi="Times New Roman" w:cs="Times New Roman"/>
          <w:sz w:val="28"/>
          <w:szCs w:val="28"/>
          <w:lang w:val="en-US"/>
        </w:rPr>
        <w:t xml:space="preserve">2022 amounted </w:t>
      </w:r>
      <w:r w:rsidRPr="00166B97">
        <w:rPr>
          <w:rFonts w:ascii="Times New Roman" w:hAnsi="Times New Roman" w:cs="Times New Roman"/>
          <w:sz w:val="28"/>
          <w:szCs w:val="28"/>
          <w:lang w:val="en-US"/>
        </w:rPr>
        <w:t xml:space="preserve">to </w:t>
      </w:r>
      <w:r w:rsidR="009C3AC3" w:rsidRPr="00166B97">
        <w:rPr>
          <w:rFonts w:ascii="Times New Roman" w:hAnsi="Times New Roman" w:cs="Times New Roman"/>
          <w:sz w:val="28"/>
          <w:szCs w:val="28"/>
          <w:lang w:val="en-US"/>
        </w:rPr>
        <w:t>2</w:t>
      </w:r>
      <w:r w:rsidRPr="00166B97">
        <w:rPr>
          <w:rFonts w:ascii="Times New Roman" w:hAnsi="Times New Roman" w:cs="Times New Roman"/>
          <w:sz w:val="28"/>
          <w:szCs w:val="28"/>
          <w:lang w:val="en-US"/>
        </w:rPr>
        <w:t>.</w:t>
      </w:r>
      <w:r w:rsidR="009C3AC3" w:rsidRPr="00166B97">
        <w:rPr>
          <w:rFonts w:ascii="Times New Roman" w:hAnsi="Times New Roman" w:cs="Times New Roman"/>
          <w:sz w:val="28"/>
          <w:szCs w:val="28"/>
          <w:lang w:val="en-US"/>
        </w:rPr>
        <w:t>1</w:t>
      </w:r>
      <w:r w:rsidRPr="00166B97">
        <w:rPr>
          <w:rFonts w:ascii="Times New Roman" w:hAnsi="Times New Roman" w:cs="Times New Roman"/>
          <w:sz w:val="28"/>
          <w:szCs w:val="28"/>
          <w:lang w:val="en-US"/>
        </w:rPr>
        <w:t xml:space="preserve"> m</w:t>
      </w:r>
      <w:r w:rsidR="009C3AC3" w:rsidRPr="00166B97">
        <w:rPr>
          <w:rFonts w:ascii="Times New Roman" w:hAnsi="Times New Roman" w:cs="Times New Roman"/>
          <w:sz w:val="28"/>
          <w:szCs w:val="28"/>
          <w:lang w:val="en-US"/>
        </w:rPr>
        <w:t>illion</w:t>
      </w:r>
      <w:r w:rsidRPr="00166B97">
        <w:rPr>
          <w:rFonts w:ascii="Times New Roman" w:hAnsi="Times New Roman" w:cs="Times New Roman"/>
          <w:sz w:val="28"/>
          <w:szCs w:val="28"/>
          <w:lang w:val="en-US"/>
        </w:rPr>
        <w:t xml:space="preserve"> KZT.</w:t>
      </w:r>
    </w:p>
    <w:p w14:paraId="42191DBE" w14:textId="77777777" w:rsidR="009C3AC3" w:rsidRPr="00166B97" w:rsidRDefault="002C045D"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Expense d</w:t>
      </w:r>
      <w:r w:rsidR="009321DA" w:rsidRPr="00166B97">
        <w:rPr>
          <w:rFonts w:ascii="Times New Roman" w:hAnsi="Times New Roman" w:cs="Times New Roman"/>
          <w:sz w:val="28"/>
          <w:szCs w:val="28"/>
          <w:lang w:val="en-US"/>
        </w:rPr>
        <w:t xml:space="preserve">ynamics for paying scholarships as part of </w:t>
      </w:r>
      <w:r w:rsidR="009C3AC3" w:rsidRPr="00166B97">
        <w:rPr>
          <w:rFonts w:ascii="Times New Roman" w:hAnsi="Times New Roman" w:cs="Times New Roman"/>
          <w:sz w:val="28"/>
          <w:szCs w:val="28"/>
          <w:lang w:val="en-US"/>
        </w:rPr>
        <w:t xml:space="preserve">the dual training system </w:t>
      </w:r>
      <w:r w:rsidR="009321DA" w:rsidRPr="00166B97">
        <w:rPr>
          <w:rFonts w:ascii="Times New Roman" w:hAnsi="Times New Roman" w:cs="Times New Roman"/>
          <w:sz w:val="28"/>
          <w:szCs w:val="28"/>
          <w:lang w:val="en-US"/>
        </w:rPr>
        <w:t>implementation for 20</w:t>
      </w:r>
      <w:r w:rsidR="009C3AC3" w:rsidRPr="00166B97">
        <w:rPr>
          <w:rFonts w:ascii="Times New Roman" w:hAnsi="Times New Roman" w:cs="Times New Roman"/>
          <w:sz w:val="28"/>
          <w:szCs w:val="28"/>
          <w:lang w:val="en-US"/>
        </w:rPr>
        <w:t>20</w:t>
      </w:r>
      <w:r w:rsidR="009321DA" w:rsidRPr="00166B97">
        <w:rPr>
          <w:rFonts w:ascii="Times New Roman" w:hAnsi="Times New Roman" w:cs="Times New Roman"/>
          <w:sz w:val="28"/>
          <w:szCs w:val="28"/>
          <w:lang w:val="en-US"/>
        </w:rPr>
        <w:t>-20</w:t>
      </w:r>
      <w:r w:rsidR="009C3AC3" w:rsidRPr="00166B97">
        <w:rPr>
          <w:rFonts w:ascii="Times New Roman" w:hAnsi="Times New Roman" w:cs="Times New Roman"/>
          <w:sz w:val="28"/>
          <w:szCs w:val="28"/>
          <w:lang w:val="en-US"/>
        </w:rPr>
        <w:t xml:space="preserve">22 </w:t>
      </w:r>
      <w:r w:rsidR="009321DA" w:rsidRPr="00166B97">
        <w:rPr>
          <w:rFonts w:ascii="Times New Roman" w:hAnsi="Times New Roman" w:cs="Times New Roman"/>
          <w:sz w:val="28"/>
          <w:szCs w:val="28"/>
          <w:lang w:val="en-US"/>
        </w:rPr>
        <w:t>is presented in Table</w:t>
      </w:r>
      <w:r w:rsidR="009C3AC3" w:rsidRPr="00166B97">
        <w:rPr>
          <w:rFonts w:ascii="Times New Roman" w:hAnsi="Times New Roman" w:cs="Times New Roman"/>
          <w:sz w:val="28"/>
          <w:szCs w:val="28"/>
          <w:lang w:val="en-US"/>
        </w:rPr>
        <w:t xml:space="preserve"> 4</w:t>
      </w:r>
      <w:r w:rsidR="009321DA" w:rsidRPr="00166B97">
        <w:rPr>
          <w:rFonts w:ascii="Times New Roman" w:hAnsi="Times New Roman" w:cs="Times New Roman"/>
          <w:sz w:val="28"/>
          <w:szCs w:val="28"/>
          <w:lang w:val="en-US"/>
        </w:rPr>
        <w:t>:</w:t>
      </w:r>
    </w:p>
    <w:p w14:paraId="5C0CD135" w14:textId="77777777" w:rsidR="0043430B" w:rsidRDefault="0043430B" w:rsidP="00E17728">
      <w:pPr>
        <w:spacing w:before="120" w:after="120" w:line="240" w:lineRule="auto"/>
        <w:jc w:val="both"/>
        <w:rPr>
          <w:rFonts w:ascii="Times New Roman" w:hAnsi="Times New Roman" w:cs="Times New Roman"/>
          <w:i/>
          <w:iCs/>
          <w:sz w:val="28"/>
          <w:szCs w:val="28"/>
          <w:lang w:val="en-US"/>
        </w:rPr>
        <w:sectPr w:rsidR="0043430B">
          <w:pgSz w:w="11906" w:h="16838"/>
          <w:pgMar w:top="1134" w:right="850" w:bottom="1134" w:left="1701" w:header="708" w:footer="708" w:gutter="0"/>
          <w:cols w:space="708"/>
          <w:docGrid w:linePitch="360"/>
        </w:sectPr>
      </w:pPr>
    </w:p>
    <w:p w14:paraId="5896D6B1" w14:textId="05605796" w:rsidR="004E531C" w:rsidRPr="00166B97" w:rsidRDefault="004E531C" w:rsidP="00E17728">
      <w:pPr>
        <w:spacing w:before="120" w:after="120" w:line="240" w:lineRule="auto"/>
        <w:jc w:val="both"/>
        <w:rPr>
          <w:rFonts w:ascii="Times New Roman" w:hAnsi="Times New Roman" w:cs="Times New Roman"/>
          <w:i/>
          <w:iCs/>
          <w:sz w:val="28"/>
          <w:szCs w:val="28"/>
          <w:lang w:val="en-US"/>
        </w:rPr>
      </w:pPr>
      <w:r w:rsidRPr="00166B97">
        <w:rPr>
          <w:rFonts w:ascii="Times New Roman" w:hAnsi="Times New Roman" w:cs="Times New Roman"/>
          <w:i/>
          <w:iCs/>
          <w:sz w:val="28"/>
          <w:szCs w:val="28"/>
          <w:lang w:val="en-US"/>
        </w:rPr>
        <w:lastRenderedPageBreak/>
        <w:t>Table 4</w:t>
      </w:r>
    </w:p>
    <w:tbl>
      <w:tblPr>
        <w:tblStyle w:val="-411"/>
        <w:tblW w:w="4909" w:type="pct"/>
        <w:jc w:val="center"/>
        <w:tblInd w:w="0" w:type="dxa"/>
        <w:tblLook w:val="04A0" w:firstRow="1" w:lastRow="0" w:firstColumn="1" w:lastColumn="0" w:noHBand="0" w:noVBand="1"/>
      </w:tblPr>
      <w:tblGrid>
        <w:gridCol w:w="3918"/>
        <w:gridCol w:w="1829"/>
        <w:gridCol w:w="1163"/>
        <w:gridCol w:w="1252"/>
        <w:gridCol w:w="1235"/>
      </w:tblGrid>
      <w:tr w:rsidR="004E531C" w:rsidRPr="00166B97" w14:paraId="7EB9ACA9" w14:textId="77777777" w:rsidTr="004E538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085" w:type="pct"/>
            <w:vMerge w:val="restart"/>
            <w:shd w:val="clear" w:color="auto" w:fill="0070C0"/>
            <w:noWrap/>
            <w:vAlign w:val="center"/>
          </w:tcPr>
          <w:p w14:paraId="2DB727E2" w14:textId="77777777" w:rsidR="004E531C" w:rsidRPr="00166B97" w:rsidRDefault="004E531C" w:rsidP="00E17728">
            <w:pPr>
              <w:spacing w:before="120" w:after="120"/>
              <w:ind w:right="-1"/>
              <w:jc w:val="center"/>
              <w:rPr>
                <w:color w:val="FFFFFF"/>
                <w:kern w:val="24"/>
                <w:sz w:val="28"/>
                <w:szCs w:val="28"/>
                <w:lang w:val="en-US"/>
              </w:rPr>
            </w:pPr>
            <w:r w:rsidRPr="00166B97">
              <w:rPr>
                <w:color w:val="FFFFFF"/>
                <w:kern w:val="24"/>
                <w:sz w:val="28"/>
                <w:szCs w:val="28"/>
                <w:lang w:val="en-US"/>
              </w:rPr>
              <w:t>Description</w:t>
            </w:r>
          </w:p>
        </w:tc>
        <w:tc>
          <w:tcPr>
            <w:tcW w:w="973" w:type="pct"/>
            <w:vMerge w:val="restart"/>
            <w:shd w:val="clear" w:color="auto" w:fill="0070C0"/>
            <w:vAlign w:val="center"/>
          </w:tcPr>
          <w:p w14:paraId="6681CBF0" w14:textId="77777777" w:rsidR="004E531C" w:rsidRPr="00166B97" w:rsidRDefault="004E531C" w:rsidP="00E17728">
            <w:pPr>
              <w:spacing w:before="120" w:after="120"/>
              <w:ind w:right="-1"/>
              <w:jc w:val="center"/>
              <w:cnfStyle w:val="100000000000" w:firstRow="1" w:lastRow="0" w:firstColumn="0" w:lastColumn="0" w:oddVBand="0" w:evenVBand="0" w:oddHBand="0" w:evenHBand="0" w:firstRowFirstColumn="0" w:firstRowLastColumn="0" w:lastRowFirstColumn="0" w:lastRowLastColumn="0"/>
              <w:rPr>
                <w:color w:val="FFFFFF"/>
                <w:kern w:val="24"/>
                <w:sz w:val="28"/>
                <w:szCs w:val="28"/>
                <w:lang w:val="en-US"/>
              </w:rPr>
            </w:pPr>
            <w:r w:rsidRPr="00166B97">
              <w:rPr>
                <w:color w:val="FFFFFF"/>
                <w:kern w:val="24"/>
                <w:sz w:val="28"/>
                <w:szCs w:val="28"/>
                <w:lang w:val="en-US"/>
              </w:rPr>
              <w:t>Unit of measurement</w:t>
            </w:r>
          </w:p>
        </w:tc>
        <w:tc>
          <w:tcPr>
            <w:tcW w:w="1942" w:type="pct"/>
            <w:gridSpan w:val="3"/>
            <w:shd w:val="clear" w:color="auto" w:fill="0070C0"/>
          </w:tcPr>
          <w:p w14:paraId="1C7990EE" w14:textId="77777777" w:rsidR="004E531C" w:rsidRPr="00166B97" w:rsidRDefault="004E531C" w:rsidP="00E17728">
            <w:pPr>
              <w:spacing w:before="120" w:after="120"/>
              <w:ind w:right="-1"/>
              <w:jc w:val="center"/>
              <w:cnfStyle w:val="100000000000" w:firstRow="1" w:lastRow="0" w:firstColumn="0" w:lastColumn="0" w:oddVBand="0" w:evenVBand="0" w:oddHBand="0" w:evenHBand="0" w:firstRowFirstColumn="0" w:firstRowLastColumn="0" w:lastRowFirstColumn="0" w:lastRowLastColumn="0"/>
              <w:rPr>
                <w:color w:val="FFFFFF"/>
                <w:kern w:val="24"/>
                <w:sz w:val="28"/>
                <w:szCs w:val="28"/>
                <w:lang w:val="en-US"/>
              </w:rPr>
            </w:pPr>
            <w:r w:rsidRPr="00166B97">
              <w:rPr>
                <w:color w:val="FFFFFF"/>
                <w:kern w:val="24"/>
                <w:sz w:val="28"/>
                <w:szCs w:val="28"/>
                <w:lang w:val="en-US"/>
              </w:rPr>
              <w:t>Year</w:t>
            </w:r>
          </w:p>
        </w:tc>
      </w:tr>
      <w:tr w:rsidR="004E531C" w:rsidRPr="00166B97" w14:paraId="61381993" w14:textId="77777777" w:rsidTr="004E538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085" w:type="pct"/>
            <w:vMerge/>
            <w:shd w:val="clear" w:color="auto" w:fill="0070C0"/>
            <w:noWrap/>
            <w:vAlign w:val="center"/>
          </w:tcPr>
          <w:p w14:paraId="3421C40F" w14:textId="77777777" w:rsidR="004E531C" w:rsidRPr="00166B97" w:rsidRDefault="004E531C" w:rsidP="00E17728">
            <w:pPr>
              <w:spacing w:before="120" w:after="120"/>
              <w:ind w:right="-1"/>
              <w:jc w:val="center"/>
              <w:rPr>
                <w:color w:val="FFFFFF"/>
                <w:kern w:val="24"/>
                <w:sz w:val="28"/>
                <w:szCs w:val="28"/>
              </w:rPr>
            </w:pPr>
          </w:p>
        </w:tc>
        <w:tc>
          <w:tcPr>
            <w:tcW w:w="973" w:type="pct"/>
            <w:vMerge/>
            <w:shd w:val="clear" w:color="auto" w:fill="0070C0"/>
            <w:vAlign w:val="center"/>
          </w:tcPr>
          <w:p w14:paraId="0E6B4640" w14:textId="77777777" w:rsidR="004E531C" w:rsidRPr="00166B97" w:rsidRDefault="004E531C"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b/>
                <w:color w:val="FFFFFF"/>
                <w:kern w:val="24"/>
                <w:sz w:val="28"/>
                <w:szCs w:val="28"/>
              </w:rPr>
            </w:pPr>
          </w:p>
        </w:tc>
        <w:tc>
          <w:tcPr>
            <w:tcW w:w="619" w:type="pct"/>
            <w:shd w:val="clear" w:color="auto" w:fill="0070C0"/>
            <w:noWrap/>
          </w:tcPr>
          <w:p w14:paraId="4472ADB6" w14:textId="77777777" w:rsidR="004E531C" w:rsidRPr="00166B97" w:rsidRDefault="004E531C"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b/>
                <w:color w:val="FFFFFF"/>
                <w:kern w:val="24"/>
                <w:sz w:val="28"/>
                <w:szCs w:val="28"/>
              </w:rPr>
            </w:pPr>
            <w:r w:rsidRPr="00166B97">
              <w:rPr>
                <w:b/>
                <w:color w:val="FFFFFF"/>
                <w:kern w:val="24"/>
                <w:sz w:val="28"/>
                <w:szCs w:val="28"/>
              </w:rPr>
              <w:t>2020</w:t>
            </w:r>
          </w:p>
        </w:tc>
        <w:tc>
          <w:tcPr>
            <w:tcW w:w="666" w:type="pct"/>
            <w:shd w:val="clear" w:color="auto" w:fill="0070C0"/>
          </w:tcPr>
          <w:p w14:paraId="7E7EFC40" w14:textId="77777777" w:rsidR="004E531C" w:rsidRPr="00166B97" w:rsidRDefault="004E531C"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b/>
                <w:color w:val="FFFFFF"/>
                <w:kern w:val="24"/>
                <w:sz w:val="28"/>
                <w:szCs w:val="28"/>
              </w:rPr>
            </w:pPr>
            <w:r w:rsidRPr="00166B97">
              <w:rPr>
                <w:b/>
                <w:color w:val="FFFFFF"/>
                <w:kern w:val="24"/>
                <w:sz w:val="28"/>
                <w:szCs w:val="28"/>
              </w:rPr>
              <w:t>2021</w:t>
            </w:r>
          </w:p>
        </w:tc>
        <w:tc>
          <w:tcPr>
            <w:tcW w:w="657" w:type="pct"/>
            <w:shd w:val="clear" w:color="auto" w:fill="0070C0"/>
          </w:tcPr>
          <w:p w14:paraId="68A01AFC" w14:textId="77777777" w:rsidR="004E531C" w:rsidRPr="00166B97" w:rsidRDefault="004E531C"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b/>
                <w:color w:val="FFFFFF"/>
                <w:kern w:val="24"/>
                <w:sz w:val="28"/>
                <w:szCs w:val="28"/>
              </w:rPr>
            </w:pPr>
            <w:r w:rsidRPr="00166B97">
              <w:rPr>
                <w:b/>
                <w:color w:val="FFFFFF"/>
                <w:kern w:val="24"/>
                <w:sz w:val="28"/>
                <w:szCs w:val="28"/>
              </w:rPr>
              <w:t>2022</w:t>
            </w:r>
          </w:p>
        </w:tc>
      </w:tr>
      <w:tr w:rsidR="004E531C" w:rsidRPr="00166B97" w14:paraId="7C420E11" w14:textId="77777777" w:rsidTr="004E538D">
        <w:trPr>
          <w:trHeight w:val="599"/>
          <w:jc w:val="center"/>
        </w:trPr>
        <w:tc>
          <w:tcPr>
            <w:cnfStyle w:val="001000000000" w:firstRow="0" w:lastRow="0" w:firstColumn="1" w:lastColumn="0" w:oddVBand="0" w:evenVBand="0" w:oddHBand="0" w:evenHBand="0" w:firstRowFirstColumn="0" w:firstRowLastColumn="0" w:lastRowFirstColumn="0" w:lastRowLastColumn="0"/>
            <w:tcW w:w="2085" w:type="pct"/>
            <w:vAlign w:val="center"/>
          </w:tcPr>
          <w:p w14:paraId="403A090C" w14:textId="77777777" w:rsidR="004E531C" w:rsidRPr="00166B97" w:rsidRDefault="004E531C" w:rsidP="00E17728">
            <w:pPr>
              <w:spacing w:before="120" w:after="120"/>
              <w:ind w:right="-1"/>
              <w:rPr>
                <w:b w:val="0"/>
                <w:color w:val="000000"/>
                <w:kern w:val="24"/>
                <w:sz w:val="28"/>
                <w:szCs w:val="28"/>
                <w:lang w:val="en-US"/>
              </w:rPr>
            </w:pPr>
            <w:r w:rsidRPr="00166B97">
              <w:rPr>
                <w:b w:val="0"/>
                <w:color w:val="000000"/>
                <w:kern w:val="24"/>
                <w:sz w:val="28"/>
                <w:szCs w:val="28"/>
                <w:lang w:val="en-US"/>
              </w:rPr>
              <w:t>Expenses for paying the scholarship as part of the dual training system implementation</w:t>
            </w:r>
          </w:p>
        </w:tc>
        <w:tc>
          <w:tcPr>
            <w:tcW w:w="973" w:type="pct"/>
            <w:vAlign w:val="center"/>
          </w:tcPr>
          <w:p w14:paraId="0D79F9BD" w14:textId="77777777" w:rsidR="004E531C" w:rsidRPr="00166B97" w:rsidRDefault="004E531C" w:rsidP="00E17728">
            <w:pPr>
              <w:spacing w:before="120" w:after="120"/>
              <w:ind w:right="-1"/>
              <w:jc w:val="center"/>
              <w:cnfStyle w:val="000000000000" w:firstRow="0" w:lastRow="0" w:firstColumn="0" w:lastColumn="0" w:oddVBand="0" w:evenVBand="0" w:oddHBand="0"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million KZT</w:t>
            </w:r>
          </w:p>
        </w:tc>
        <w:tc>
          <w:tcPr>
            <w:tcW w:w="619" w:type="pct"/>
            <w:noWrap/>
            <w:vAlign w:val="center"/>
          </w:tcPr>
          <w:p w14:paraId="1B6E7C1D" w14:textId="77777777" w:rsidR="004E531C" w:rsidRPr="00166B97" w:rsidRDefault="004E531C" w:rsidP="00E17728">
            <w:pPr>
              <w:spacing w:before="120" w:after="120"/>
              <w:ind w:right="-1"/>
              <w:jc w:val="center"/>
              <w:cnfStyle w:val="000000000000" w:firstRow="0" w:lastRow="0" w:firstColumn="0" w:lastColumn="0" w:oddVBand="0" w:evenVBand="0" w:oddHBand="0" w:evenHBand="0" w:firstRowFirstColumn="0" w:firstRowLastColumn="0" w:lastRowFirstColumn="0" w:lastRowLastColumn="0"/>
              <w:rPr>
                <w:color w:val="000000"/>
                <w:kern w:val="24"/>
                <w:sz w:val="28"/>
                <w:szCs w:val="28"/>
              </w:rPr>
            </w:pPr>
            <w:r w:rsidRPr="00166B97">
              <w:rPr>
                <w:color w:val="000000"/>
                <w:kern w:val="24"/>
                <w:sz w:val="28"/>
                <w:szCs w:val="28"/>
              </w:rPr>
              <w:t>0</w:t>
            </w:r>
            <w:r w:rsidRPr="00166B97">
              <w:rPr>
                <w:color w:val="000000"/>
                <w:kern w:val="24"/>
                <w:sz w:val="28"/>
                <w:szCs w:val="28"/>
                <w:lang w:val="en-US"/>
              </w:rPr>
              <w:t>.</w:t>
            </w:r>
            <w:r w:rsidRPr="00166B97">
              <w:rPr>
                <w:color w:val="000000"/>
                <w:kern w:val="24"/>
                <w:sz w:val="28"/>
                <w:szCs w:val="28"/>
              </w:rPr>
              <w:t>59</w:t>
            </w:r>
          </w:p>
        </w:tc>
        <w:tc>
          <w:tcPr>
            <w:tcW w:w="666" w:type="pct"/>
            <w:vAlign w:val="center"/>
          </w:tcPr>
          <w:p w14:paraId="789C1DB4" w14:textId="77777777" w:rsidR="004E531C" w:rsidRPr="00166B97" w:rsidRDefault="004E531C" w:rsidP="00E17728">
            <w:pPr>
              <w:spacing w:before="120" w:after="120"/>
              <w:ind w:right="-1"/>
              <w:jc w:val="center"/>
              <w:cnfStyle w:val="000000000000" w:firstRow="0" w:lastRow="0" w:firstColumn="0" w:lastColumn="0" w:oddVBand="0" w:evenVBand="0" w:oddHBand="0" w:evenHBand="0" w:firstRowFirstColumn="0" w:firstRowLastColumn="0" w:lastRowFirstColumn="0" w:lastRowLastColumn="0"/>
              <w:rPr>
                <w:color w:val="000000"/>
                <w:kern w:val="24"/>
                <w:sz w:val="28"/>
                <w:szCs w:val="28"/>
              </w:rPr>
            </w:pPr>
            <w:r w:rsidRPr="00166B97">
              <w:rPr>
                <w:color w:val="000000"/>
                <w:kern w:val="24"/>
                <w:sz w:val="28"/>
                <w:szCs w:val="28"/>
              </w:rPr>
              <w:t>2</w:t>
            </w:r>
            <w:r w:rsidRPr="00166B97">
              <w:rPr>
                <w:color w:val="000000"/>
                <w:kern w:val="24"/>
                <w:sz w:val="28"/>
                <w:szCs w:val="28"/>
                <w:lang w:val="en-US"/>
              </w:rPr>
              <w:t>.</w:t>
            </w:r>
            <w:r w:rsidRPr="00166B97">
              <w:rPr>
                <w:color w:val="000000"/>
                <w:kern w:val="24"/>
                <w:sz w:val="28"/>
                <w:szCs w:val="28"/>
              </w:rPr>
              <w:t>86</w:t>
            </w:r>
          </w:p>
        </w:tc>
        <w:tc>
          <w:tcPr>
            <w:tcW w:w="657" w:type="pct"/>
            <w:vAlign w:val="center"/>
          </w:tcPr>
          <w:p w14:paraId="182C72F0" w14:textId="77777777" w:rsidR="004E531C" w:rsidRPr="00166B97" w:rsidRDefault="004E531C" w:rsidP="00E17728">
            <w:pPr>
              <w:spacing w:before="120" w:after="120"/>
              <w:ind w:right="-1"/>
              <w:jc w:val="center"/>
              <w:cnfStyle w:val="000000000000" w:firstRow="0" w:lastRow="0" w:firstColumn="0" w:lastColumn="0" w:oddVBand="0" w:evenVBand="0" w:oddHBand="0" w:evenHBand="0" w:firstRowFirstColumn="0" w:firstRowLastColumn="0" w:lastRowFirstColumn="0" w:lastRowLastColumn="0"/>
              <w:rPr>
                <w:color w:val="000000"/>
                <w:kern w:val="24"/>
                <w:sz w:val="28"/>
                <w:szCs w:val="28"/>
              </w:rPr>
            </w:pPr>
            <w:r w:rsidRPr="00166B97">
              <w:rPr>
                <w:color w:val="000000"/>
                <w:kern w:val="24"/>
                <w:sz w:val="28"/>
                <w:szCs w:val="28"/>
              </w:rPr>
              <w:t>2</w:t>
            </w:r>
            <w:r w:rsidRPr="00166B97">
              <w:rPr>
                <w:color w:val="000000"/>
                <w:kern w:val="24"/>
                <w:sz w:val="28"/>
                <w:szCs w:val="28"/>
                <w:lang w:val="en-US"/>
              </w:rPr>
              <w:t>.</w:t>
            </w:r>
            <w:r w:rsidRPr="00166B97">
              <w:rPr>
                <w:color w:val="000000"/>
                <w:kern w:val="24"/>
                <w:sz w:val="28"/>
                <w:szCs w:val="28"/>
              </w:rPr>
              <w:t>1*</w:t>
            </w:r>
          </w:p>
        </w:tc>
      </w:tr>
      <w:tr w:rsidR="004E531C" w:rsidRPr="00166B97" w14:paraId="7182CDFD" w14:textId="77777777" w:rsidTr="004E538D">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2085" w:type="pct"/>
            <w:vAlign w:val="center"/>
          </w:tcPr>
          <w:p w14:paraId="0D229AD0" w14:textId="77777777" w:rsidR="004E531C" w:rsidRPr="00166B97" w:rsidRDefault="004E531C" w:rsidP="00E17728">
            <w:pPr>
              <w:spacing w:before="120" w:after="120"/>
              <w:ind w:right="-1"/>
              <w:rPr>
                <w:b w:val="0"/>
                <w:color w:val="000000"/>
                <w:kern w:val="24"/>
                <w:sz w:val="28"/>
                <w:szCs w:val="28"/>
              </w:rPr>
            </w:pPr>
            <w:r w:rsidRPr="00166B97">
              <w:rPr>
                <w:b w:val="0"/>
                <w:color w:val="000000"/>
                <w:kern w:val="24"/>
                <w:sz w:val="28"/>
                <w:szCs w:val="28"/>
              </w:rPr>
              <w:t xml:space="preserve">Number </w:t>
            </w:r>
            <w:r w:rsidRPr="00166B97">
              <w:rPr>
                <w:b w:val="0"/>
                <w:color w:val="000000"/>
                <w:kern w:val="24"/>
                <w:sz w:val="28"/>
                <w:szCs w:val="28"/>
                <w:lang w:val="en-US"/>
              </w:rPr>
              <w:t>of students</w:t>
            </w:r>
          </w:p>
        </w:tc>
        <w:tc>
          <w:tcPr>
            <w:tcW w:w="973" w:type="pct"/>
            <w:vAlign w:val="center"/>
          </w:tcPr>
          <w:p w14:paraId="0399E220" w14:textId="77777777" w:rsidR="004E531C" w:rsidRPr="00166B97" w:rsidRDefault="004E531C"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color w:val="000000"/>
                <w:kern w:val="24"/>
                <w:sz w:val="28"/>
                <w:szCs w:val="28"/>
                <w:lang w:val="en-US"/>
              </w:rPr>
            </w:pPr>
            <w:r w:rsidRPr="00166B97">
              <w:rPr>
                <w:color w:val="000000"/>
                <w:kern w:val="24"/>
                <w:sz w:val="28"/>
                <w:szCs w:val="28"/>
                <w:lang w:val="en-US"/>
              </w:rPr>
              <w:t>persons</w:t>
            </w:r>
          </w:p>
        </w:tc>
        <w:tc>
          <w:tcPr>
            <w:tcW w:w="619" w:type="pct"/>
            <w:noWrap/>
            <w:vAlign w:val="center"/>
          </w:tcPr>
          <w:p w14:paraId="4184A0D2" w14:textId="77777777" w:rsidR="004E531C" w:rsidRPr="00166B97" w:rsidRDefault="004E531C"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color w:val="000000"/>
                <w:kern w:val="24"/>
                <w:sz w:val="28"/>
                <w:szCs w:val="28"/>
              </w:rPr>
            </w:pPr>
            <w:r w:rsidRPr="00166B97">
              <w:rPr>
                <w:color w:val="000000"/>
                <w:kern w:val="24"/>
                <w:sz w:val="28"/>
                <w:szCs w:val="28"/>
              </w:rPr>
              <w:t>8</w:t>
            </w:r>
          </w:p>
        </w:tc>
        <w:tc>
          <w:tcPr>
            <w:tcW w:w="666" w:type="pct"/>
            <w:vAlign w:val="center"/>
          </w:tcPr>
          <w:p w14:paraId="181A5ECD" w14:textId="77777777" w:rsidR="004E531C" w:rsidRPr="00166B97" w:rsidRDefault="004E531C"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color w:val="000000"/>
                <w:kern w:val="24"/>
                <w:sz w:val="28"/>
                <w:szCs w:val="28"/>
              </w:rPr>
            </w:pPr>
            <w:r w:rsidRPr="00166B97">
              <w:rPr>
                <w:color w:val="000000"/>
                <w:kern w:val="24"/>
                <w:sz w:val="28"/>
                <w:szCs w:val="28"/>
              </w:rPr>
              <w:t>18</w:t>
            </w:r>
          </w:p>
        </w:tc>
        <w:tc>
          <w:tcPr>
            <w:tcW w:w="657" w:type="pct"/>
            <w:vAlign w:val="center"/>
          </w:tcPr>
          <w:p w14:paraId="46B38F07" w14:textId="77777777" w:rsidR="004E531C" w:rsidRPr="00166B97" w:rsidRDefault="004E531C" w:rsidP="00E17728">
            <w:pPr>
              <w:spacing w:before="120" w:after="120"/>
              <w:ind w:right="-1"/>
              <w:jc w:val="center"/>
              <w:cnfStyle w:val="000000100000" w:firstRow="0" w:lastRow="0" w:firstColumn="0" w:lastColumn="0" w:oddVBand="0" w:evenVBand="0" w:oddHBand="1" w:evenHBand="0" w:firstRowFirstColumn="0" w:firstRowLastColumn="0" w:lastRowFirstColumn="0" w:lastRowLastColumn="0"/>
              <w:rPr>
                <w:color w:val="000000"/>
                <w:kern w:val="24"/>
                <w:sz w:val="28"/>
                <w:szCs w:val="28"/>
              </w:rPr>
            </w:pPr>
            <w:r w:rsidRPr="00166B97">
              <w:rPr>
                <w:color w:val="000000"/>
                <w:kern w:val="24"/>
                <w:sz w:val="28"/>
                <w:szCs w:val="28"/>
              </w:rPr>
              <w:t>22</w:t>
            </w:r>
          </w:p>
        </w:tc>
      </w:tr>
    </w:tbl>
    <w:p w14:paraId="422569EE" w14:textId="72C2D589" w:rsidR="004E531C" w:rsidRDefault="004E538D" w:rsidP="00E17728">
      <w:pPr>
        <w:spacing w:before="120" w:after="120" w:line="240" w:lineRule="auto"/>
        <w:jc w:val="both"/>
        <w:rPr>
          <w:rFonts w:ascii="Times New Roman" w:hAnsi="Times New Roman" w:cs="Times New Roman"/>
          <w:i/>
          <w:iCs/>
          <w:sz w:val="28"/>
          <w:szCs w:val="28"/>
          <w:lang w:val="en-US"/>
        </w:rPr>
      </w:pPr>
      <w:r w:rsidRPr="00166B97">
        <w:rPr>
          <w:rFonts w:ascii="Times New Roman" w:hAnsi="Times New Roman" w:cs="Times New Roman"/>
          <w:i/>
          <w:iCs/>
          <w:sz w:val="28"/>
          <w:szCs w:val="28"/>
          <w:lang w:val="en-US"/>
        </w:rPr>
        <w:t xml:space="preserve">* </w:t>
      </w:r>
      <w:r w:rsidR="001E78BF" w:rsidRPr="00166B97">
        <w:rPr>
          <w:rFonts w:ascii="Times New Roman" w:hAnsi="Times New Roman" w:cs="Times New Roman"/>
          <w:i/>
          <w:iCs/>
          <w:sz w:val="28"/>
          <w:szCs w:val="28"/>
          <w:lang w:val="en-US"/>
        </w:rPr>
        <w:t xml:space="preserve">Cost reduction </w:t>
      </w:r>
      <w:r w:rsidRPr="00166B97">
        <w:rPr>
          <w:rFonts w:ascii="Times New Roman" w:hAnsi="Times New Roman" w:cs="Times New Roman"/>
          <w:i/>
          <w:iCs/>
          <w:sz w:val="28"/>
          <w:szCs w:val="28"/>
          <w:lang w:val="en-US"/>
        </w:rPr>
        <w:t xml:space="preserve">of paying scholarships as part of the dual training system implementation </w:t>
      </w:r>
      <w:r w:rsidR="001E78BF" w:rsidRPr="00166B97">
        <w:rPr>
          <w:rFonts w:ascii="Times New Roman" w:hAnsi="Times New Roman" w:cs="Times New Roman"/>
          <w:i/>
          <w:iCs/>
          <w:sz w:val="28"/>
          <w:szCs w:val="28"/>
          <w:lang w:val="en-US"/>
        </w:rPr>
        <w:t xml:space="preserve">is due to </w:t>
      </w:r>
      <w:r w:rsidRPr="00166B97">
        <w:rPr>
          <w:rFonts w:ascii="Times New Roman" w:hAnsi="Times New Roman" w:cs="Times New Roman"/>
          <w:i/>
          <w:iCs/>
          <w:sz w:val="28"/>
          <w:szCs w:val="28"/>
          <w:lang w:val="en-US"/>
        </w:rPr>
        <w:t xml:space="preserve">a revision by educational institutions of educational programs and </w:t>
      </w:r>
      <w:r w:rsidR="00764776" w:rsidRPr="00166B97">
        <w:rPr>
          <w:rFonts w:ascii="Times New Roman" w:hAnsi="Times New Roman" w:cs="Times New Roman"/>
          <w:i/>
          <w:iCs/>
          <w:sz w:val="28"/>
          <w:szCs w:val="28"/>
          <w:lang w:val="en-US"/>
        </w:rPr>
        <w:t>internship</w:t>
      </w:r>
      <w:r w:rsidRPr="00166B97">
        <w:rPr>
          <w:rFonts w:ascii="Times New Roman" w:hAnsi="Times New Roman" w:cs="Times New Roman"/>
          <w:i/>
          <w:iCs/>
          <w:sz w:val="28"/>
          <w:szCs w:val="28"/>
          <w:lang w:val="en-US"/>
        </w:rPr>
        <w:t xml:space="preserve"> </w:t>
      </w:r>
      <w:r w:rsidR="00764776" w:rsidRPr="00166B97">
        <w:rPr>
          <w:rFonts w:ascii="Times New Roman" w:hAnsi="Times New Roman" w:cs="Times New Roman"/>
          <w:i/>
          <w:iCs/>
          <w:sz w:val="28"/>
          <w:szCs w:val="28"/>
          <w:lang w:val="en-US"/>
        </w:rPr>
        <w:t xml:space="preserve">terms </w:t>
      </w:r>
      <w:r w:rsidRPr="00166B97">
        <w:rPr>
          <w:rFonts w:ascii="Times New Roman" w:hAnsi="Times New Roman" w:cs="Times New Roman"/>
          <w:i/>
          <w:iCs/>
          <w:sz w:val="28"/>
          <w:szCs w:val="28"/>
          <w:lang w:val="en-US"/>
        </w:rPr>
        <w:t>(average internship period is 3 months).</w:t>
      </w:r>
    </w:p>
    <w:p w14:paraId="3786EF91" w14:textId="77777777" w:rsidR="0043430B" w:rsidRPr="00166B97" w:rsidRDefault="0043430B" w:rsidP="00E17728">
      <w:pPr>
        <w:spacing w:before="120" w:after="120" w:line="240" w:lineRule="auto"/>
        <w:jc w:val="both"/>
        <w:rPr>
          <w:rFonts w:ascii="Times New Roman" w:hAnsi="Times New Roman" w:cs="Times New Roman"/>
          <w:i/>
          <w:iCs/>
          <w:sz w:val="28"/>
          <w:szCs w:val="28"/>
          <w:lang w:val="en-US"/>
        </w:rPr>
      </w:pPr>
    </w:p>
    <w:p w14:paraId="305DB597" w14:textId="77777777" w:rsidR="000A1027" w:rsidRPr="00166B97" w:rsidRDefault="000A1027" w:rsidP="00E17728">
      <w:pPr>
        <w:spacing w:before="120" w:after="120" w:line="240" w:lineRule="auto"/>
        <w:jc w:val="both"/>
        <w:rPr>
          <w:rFonts w:ascii="Times New Roman" w:hAnsi="Times New Roman" w:cs="Times New Roman"/>
          <w:b/>
          <w:sz w:val="28"/>
          <w:szCs w:val="28"/>
          <w:lang w:val="en-US"/>
        </w:rPr>
      </w:pPr>
      <w:r w:rsidRPr="00166B97">
        <w:rPr>
          <w:rFonts w:ascii="Times New Roman" w:hAnsi="Times New Roman" w:cs="Times New Roman"/>
          <w:b/>
          <w:sz w:val="28"/>
          <w:szCs w:val="28"/>
          <w:lang w:val="en-US"/>
        </w:rPr>
        <w:t xml:space="preserve">1.2.5 </w:t>
      </w:r>
      <w:r w:rsidR="003921E2" w:rsidRPr="00166B97">
        <w:rPr>
          <w:rFonts w:ascii="Times New Roman" w:hAnsi="Times New Roman" w:cs="Times New Roman"/>
          <w:b/>
          <w:sz w:val="28"/>
          <w:szCs w:val="28"/>
          <w:lang w:val="en-US"/>
        </w:rPr>
        <w:t>Developing the potential of the Personnel by working with a pool of successors, implementing professional skill competitions, etc.</w:t>
      </w:r>
    </w:p>
    <w:p w14:paraId="160C2B70" w14:textId="77777777" w:rsidR="003921E2" w:rsidRPr="00166B97" w:rsidRDefault="003921E2"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Continuous development of the Personnel’s potential is carried out by working with a pool of successors to key positions, implementing professional skill competitions, etc.</w:t>
      </w:r>
    </w:p>
    <w:p w14:paraId="6BEB2966" w14:textId="77777777" w:rsidR="003921E2" w:rsidRPr="00166B97" w:rsidRDefault="003921E2"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Company has a procedure that regulates the unified </w:t>
      </w:r>
      <w:r w:rsidR="00CE3C14" w:rsidRPr="00166B97">
        <w:rPr>
          <w:rFonts w:ascii="Times New Roman" w:hAnsi="Times New Roman" w:cs="Times New Roman"/>
          <w:sz w:val="28"/>
          <w:szCs w:val="28"/>
          <w:lang w:val="en-US"/>
        </w:rPr>
        <w:t xml:space="preserve">succession planning </w:t>
      </w:r>
      <w:r w:rsidRPr="00166B97">
        <w:rPr>
          <w:rFonts w:ascii="Times New Roman" w:hAnsi="Times New Roman" w:cs="Times New Roman"/>
          <w:sz w:val="28"/>
          <w:szCs w:val="28"/>
          <w:lang w:val="en-US"/>
        </w:rPr>
        <w:t>process for the Company's Personnel, determines the procedure for forming a pool of successors and developing successors.</w:t>
      </w:r>
    </w:p>
    <w:p w14:paraId="37A0135C" w14:textId="77777777" w:rsidR="003921E2" w:rsidRPr="00166B97" w:rsidRDefault="003921E2"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The pool of successors is formed in order to:</w:t>
      </w:r>
    </w:p>
    <w:p w14:paraId="13137A14" w14:textId="77777777" w:rsidR="003921E2" w:rsidRPr="00166B97" w:rsidRDefault="00CE3C14" w:rsidP="00B07C09">
      <w:pPr>
        <w:pStyle w:val="a6"/>
        <w:numPr>
          <w:ilvl w:val="0"/>
          <w:numId w:val="6"/>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s</w:t>
      </w:r>
      <w:r w:rsidR="003921E2" w:rsidRPr="00166B97">
        <w:rPr>
          <w:rFonts w:ascii="Times New Roman" w:hAnsi="Times New Roman"/>
          <w:sz w:val="28"/>
          <w:szCs w:val="28"/>
          <w:lang w:val="en-US"/>
        </w:rPr>
        <w:t>ecur</w:t>
      </w:r>
      <w:r w:rsidRPr="00166B97">
        <w:rPr>
          <w:rFonts w:ascii="Times New Roman" w:hAnsi="Times New Roman"/>
          <w:sz w:val="28"/>
          <w:szCs w:val="28"/>
          <w:lang w:val="en-US"/>
        </w:rPr>
        <w:t xml:space="preserve">e </w:t>
      </w:r>
      <w:r w:rsidR="003921E2" w:rsidRPr="00166B97">
        <w:rPr>
          <w:rFonts w:ascii="Times New Roman" w:hAnsi="Times New Roman"/>
          <w:sz w:val="28"/>
          <w:szCs w:val="28"/>
          <w:lang w:val="en-US"/>
        </w:rPr>
        <w:t>candidates for vacant key positions</w:t>
      </w:r>
      <w:r w:rsidRPr="00166B97">
        <w:rPr>
          <w:rFonts w:ascii="Times New Roman" w:hAnsi="Times New Roman"/>
          <w:sz w:val="28"/>
          <w:szCs w:val="28"/>
          <w:lang w:val="en-US"/>
        </w:rPr>
        <w:t xml:space="preserve"> in medium and long terms</w:t>
      </w:r>
      <w:r w:rsidR="003921E2" w:rsidRPr="00166B97">
        <w:rPr>
          <w:rFonts w:ascii="Times New Roman" w:hAnsi="Times New Roman"/>
          <w:sz w:val="28"/>
          <w:szCs w:val="28"/>
          <w:lang w:val="en-US"/>
        </w:rPr>
        <w:t>;</w:t>
      </w:r>
    </w:p>
    <w:p w14:paraId="6D3F19F2" w14:textId="77777777" w:rsidR="003921E2" w:rsidRPr="00166B97" w:rsidRDefault="003921E2" w:rsidP="00B07C09">
      <w:pPr>
        <w:pStyle w:val="a6"/>
        <w:numPr>
          <w:ilvl w:val="0"/>
          <w:numId w:val="6"/>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identif</w:t>
      </w:r>
      <w:r w:rsidR="00CE3C14" w:rsidRPr="00166B97">
        <w:rPr>
          <w:rFonts w:ascii="Times New Roman" w:hAnsi="Times New Roman"/>
          <w:sz w:val="28"/>
          <w:szCs w:val="28"/>
          <w:lang w:val="en-US"/>
        </w:rPr>
        <w:t>y</w:t>
      </w:r>
      <w:r w:rsidRPr="00166B97">
        <w:rPr>
          <w:rFonts w:ascii="Times New Roman" w:hAnsi="Times New Roman"/>
          <w:sz w:val="28"/>
          <w:szCs w:val="28"/>
          <w:lang w:val="en-US"/>
        </w:rPr>
        <w:t xml:space="preserve"> and develop </w:t>
      </w:r>
      <w:r w:rsidR="00525E1B" w:rsidRPr="00166B97">
        <w:rPr>
          <w:rFonts w:ascii="Times New Roman" w:hAnsi="Times New Roman"/>
          <w:sz w:val="28"/>
          <w:szCs w:val="28"/>
          <w:lang w:val="en-US"/>
        </w:rPr>
        <w:t>prospective</w:t>
      </w:r>
      <w:r w:rsidRPr="00166B97">
        <w:rPr>
          <w:rFonts w:ascii="Times New Roman" w:hAnsi="Times New Roman"/>
          <w:sz w:val="28"/>
          <w:szCs w:val="28"/>
          <w:lang w:val="en-US"/>
        </w:rPr>
        <w:t xml:space="preserve"> Employees in order to maximize their potential to achieve </w:t>
      </w:r>
      <w:r w:rsidR="00525E1B" w:rsidRPr="00166B97">
        <w:rPr>
          <w:rFonts w:ascii="Times New Roman" w:hAnsi="Times New Roman"/>
          <w:sz w:val="28"/>
          <w:szCs w:val="28"/>
          <w:lang w:val="en-US"/>
        </w:rPr>
        <w:t xml:space="preserve">the Company’s </w:t>
      </w:r>
      <w:r w:rsidRPr="00166B97">
        <w:rPr>
          <w:rFonts w:ascii="Times New Roman" w:hAnsi="Times New Roman"/>
          <w:sz w:val="28"/>
          <w:szCs w:val="28"/>
          <w:lang w:val="en-US"/>
        </w:rPr>
        <w:t>strategic goals and objectives;</w:t>
      </w:r>
    </w:p>
    <w:p w14:paraId="28D33A19" w14:textId="77777777" w:rsidR="003921E2" w:rsidRPr="00166B97" w:rsidRDefault="00525E1B" w:rsidP="00B07C09">
      <w:pPr>
        <w:pStyle w:val="a6"/>
        <w:numPr>
          <w:ilvl w:val="0"/>
          <w:numId w:val="6"/>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 xml:space="preserve">introduce </w:t>
      </w:r>
      <w:r w:rsidR="003921E2" w:rsidRPr="00166B97">
        <w:rPr>
          <w:rFonts w:ascii="Times New Roman" w:hAnsi="Times New Roman"/>
          <w:sz w:val="28"/>
          <w:szCs w:val="28"/>
          <w:lang w:val="en-US"/>
        </w:rPr>
        <w:t>additional incentives for Employees with the possibility of their development and career growth;</w:t>
      </w:r>
    </w:p>
    <w:p w14:paraId="4A689B30" w14:textId="77777777" w:rsidR="003921E2" w:rsidRPr="00166B97" w:rsidRDefault="003921E2" w:rsidP="00B07C09">
      <w:pPr>
        <w:pStyle w:val="a6"/>
        <w:numPr>
          <w:ilvl w:val="0"/>
          <w:numId w:val="6"/>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form an attractive image of the Company as an Employer, contribu</w:t>
      </w:r>
      <w:r w:rsidR="00525E1B" w:rsidRPr="00166B97">
        <w:rPr>
          <w:rFonts w:ascii="Times New Roman" w:hAnsi="Times New Roman"/>
          <w:sz w:val="28"/>
          <w:szCs w:val="28"/>
          <w:lang w:val="en-US"/>
        </w:rPr>
        <w:t>te</w:t>
      </w:r>
      <w:r w:rsidRPr="00166B97">
        <w:rPr>
          <w:rFonts w:ascii="Times New Roman" w:hAnsi="Times New Roman"/>
          <w:sz w:val="28"/>
          <w:szCs w:val="28"/>
          <w:lang w:val="en-US"/>
        </w:rPr>
        <w:t xml:space="preserve"> to the attraction and retention of high-potential Employees.</w:t>
      </w:r>
    </w:p>
    <w:p w14:paraId="2A164C91" w14:textId="77777777" w:rsidR="003921E2" w:rsidRPr="00166B97" w:rsidRDefault="003921E2"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As of December 31, 2022, the pool of successors of the Company consists of 471 </w:t>
      </w:r>
      <w:r w:rsidR="00012DF4" w:rsidRPr="00166B97">
        <w:rPr>
          <w:rFonts w:ascii="Times New Roman" w:hAnsi="Times New Roman" w:cs="Times New Roman"/>
          <w:sz w:val="28"/>
          <w:szCs w:val="28"/>
          <w:lang w:val="en-US"/>
        </w:rPr>
        <w:t>persons</w:t>
      </w:r>
      <w:r w:rsidRPr="00166B97">
        <w:rPr>
          <w:rFonts w:ascii="Times New Roman" w:hAnsi="Times New Roman" w:cs="Times New Roman"/>
          <w:sz w:val="28"/>
          <w:szCs w:val="28"/>
          <w:lang w:val="en-US"/>
        </w:rPr>
        <w:t>.</w:t>
      </w:r>
    </w:p>
    <w:p w14:paraId="34841F22" w14:textId="77777777" w:rsidR="003921E2" w:rsidRPr="00166B97" w:rsidRDefault="003921E2"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2022, among the successors:</w:t>
      </w:r>
    </w:p>
    <w:p w14:paraId="4BAB27A1" w14:textId="77777777" w:rsidR="003921E2" w:rsidRPr="00166B97" w:rsidRDefault="003921E2" w:rsidP="00B07C09">
      <w:pPr>
        <w:pStyle w:val="a6"/>
        <w:numPr>
          <w:ilvl w:val="0"/>
          <w:numId w:val="6"/>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 xml:space="preserve">31 persons </w:t>
      </w:r>
      <w:r w:rsidR="00012DF4" w:rsidRPr="00166B97">
        <w:rPr>
          <w:rFonts w:ascii="Times New Roman" w:hAnsi="Times New Roman"/>
          <w:sz w:val="28"/>
          <w:szCs w:val="28"/>
          <w:lang w:val="en-US"/>
        </w:rPr>
        <w:t xml:space="preserve">were </w:t>
      </w:r>
      <w:r w:rsidRPr="00166B97">
        <w:rPr>
          <w:rFonts w:ascii="Times New Roman" w:hAnsi="Times New Roman"/>
          <w:sz w:val="28"/>
          <w:szCs w:val="28"/>
          <w:lang w:val="en-US"/>
        </w:rPr>
        <w:t>appointed to key positions;</w:t>
      </w:r>
    </w:p>
    <w:p w14:paraId="001C21E3" w14:textId="77777777" w:rsidR="003921E2" w:rsidRPr="00166B97" w:rsidRDefault="003921E2" w:rsidP="00B07C09">
      <w:pPr>
        <w:pStyle w:val="a6"/>
        <w:numPr>
          <w:ilvl w:val="0"/>
          <w:numId w:val="6"/>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228 persons were trained in various areas during the year, including corporate courses aimed at developing the potential of successors.</w:t>
      </w:r>
    </w:p>
    <w:p w14:paraId="524C9F23" w14:textId="77777777" w:rsidR="003921E2" w:rsidRPr="00166B97" w:rsidRDefault="003921E2" w:rsidP="00B07C09">
      <w:pPr>
        <w:pStyle w:val="a6"/>
        <w:numPr>
          <w:ilvl w:val="0"/>
          <w:numId w:val="6"/>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 xml:space="preserve">177 persons took part in scientific, cultural, public events, as well as events aimed at improving the activities of </w:t>
      </w:r>
      <w:r w:rsidR="00012DF4" w:rsidRPr="00166B97">
        <w:rPr>
          <w:rFonts w:ascii="Times New Roman" w:hAnsi="Times New Roman"/>
          <w:sz w:val="28"/>
          <w:szCs w:val="28"/>
          <w:lang w:val="en-US"/>
        </w:rPr>
        <w:t xml:space="preserve">the </w:t>
      </w:r>
      <w:r w:rsidR="0076359E" w:rsidRPr="00166B97">
        <w:rPr>
          <w:rFonts w:ascii="Times New Roman" w:hAnsi="Times New Roman"/>
          <w:sz w:val="28"/>
          <w:szCs w:val="28"/>
          <w:lang w:val="en-US"/>
        </w:rPr>
        <w:t>sub</w:t>
      </w:r>
      <w:r w:rsidR="00012DF4" w:rsidRPr="00166B97">
        <w:rPr>
          <w:rFonts w:ascii="Times New Roman" w:hAnsi="Times New Roman"/>
          <w:sz w:val="28"/>
          <w:szCs w:val="28"/>
          <w:lang w:val="en-US"/>
        </w:rPr>
        <w:t xml:space="preserve">division </w:t>
      </w:r>
      <w:r w:rsidRPr="00166B97">
        <w:rPr>
          <w:rFonts w:ascii="Times New Roman" w:hAnsi="Times New Roman"/>
          <w:sz w:val="28"/>
          <w:szCs w:val="28"/>
          <w:lang w:val="en-US"/>
        </w:rPr>
        <w:t>and the</w:t>
      </w:r>
      <w:r w:rsidR="00012DF4" w:rsidRPr="00166B97">
        <w:rPr>
          <w:rFonts w:ascii="Times New Roman" w:hAnsi="Times New Roman"/>
          <w:sz w:val="28"/>
          <w:szCs w:val="28"/>
          <w:lang w:val="en-US"/>
        </w:rPr>
        <w:t xml:space="preserve"> Company</w:t>
      </w:r>
      <w:r w:rsidRPr="00166B97">
        <w:rPr>
          <w:rFonts w:ascii="Times New Roman" w:hAnsi="Times New Roman"/>
          <w:sz w:val="28"/>
          <w:szCs w:val="28"/>
          <w:lang w:val="en-US"/>
        </w:rPr>
        <w:t>.</w:t>
      </w:r>
    </w:p>
    <w:p w14:paraId="6081D8DB" w14:textId="77777777" w:rsidR="003921E2" w:rsidRPr="00166B97" w:rsidRDefault="00012DF4"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The p</w:t>
      </w:r>
      <w:r w:rsidR="003921E2" w:rsidRPr="00166B97">
        <w:rPr>
          <w:rFonts w:ascii="Times New Roman" w:hAnsi="Times New Roman" w:cs="Times New Roman"/>
          <w:sz w:val="28"/>
          <w:szCs w:val="28"/>
          <w:lang w:val="en-US"/>
        </w:rPr>
        <w:t xml:space="preserve">otential of Employees is also increased through the implementation of professional skill competitions. The Company has a Regulation that defines the </w:t>
      </w:r>
      <w:r w:rsidR="003921E2" w:rsidRPr="00166B97">
        <w:rPr>
          <w:rFonts w:ascii="Times New Roman" w:hAnsi="Times New Roman" w:cs="Times New Roman"/>
          <w:sz w:val="28"/>
          <w:szCs w:val="28"/>
          <w:lang w:val="en-US"/>
        </w:rPr>
        <w:lastRenderedPageBreak/>
        <w:t xml:space="preserve">goals and objectives, organization and conditions for holding competitions of professional skills among the Company's Employees, the procedure for their organization, </w:t>
      </w:r>
      <w:r w:rsidRPr="00166B97">
        <w:rPr>
          <w:rFonts w:ascii="Times New Roman" w:hAnsi="Times New Roman" w:cs="Times New Roman"/>
          <w:sz w:val="28"/>
          <w:szCs w:val="28"/>
          <w:lang w:val="en-US"/>
        </w:rPr>
        <w:t>conduct</w:t>
      </w:r>
      <w:r w:rsidR="003921E2" w:rsidRPr="00166B97">
        <w:rPr>
          <w:rFonts w:ascii="Times New Roman" w:hAnsi="Times New Roman" w:cs="Times New Roman"/>
          <w:sz w:val="28"/>
          <w:szCs w:val="28"/>
          <w:lang w:val="en-US"/>
        </w:rPr>
        <w:t xml:space="preserve"> and</w:t>
      </w:r>
      <w:r w:rsidRPr="00166B97">
        <w:rPr>
          <w:rFonts w:ascii="Times New Roman" w:hAnsi="Times New Roman" w:cs="Times New Roman"/>
          <w:sz w:val="28"/>
          <w:szCs w:val="28"/>
          <w:lang w:val="en-US"/>
        </w:rPr>
        <w:t xml:space="preserve"> announcing results</w:t>
      </w:r>
      <w:r w:rsidR="003921E2" w:rsidRPr="00166B97">
        <w:rPr>
          <w:rFonts w:ascii="Times New Roman" w:hAnsi="Times New Roman" w:cs="Times New Roman"/>
          <w:sz w:val="28"/>
          <w:szCs w:val="28"/>
          <w:lang w:val="en-US"/>
        </w:rPr>
        <w:t xml:space="preserve">, </w:t>
      </w:r>
      <w:r w:rsidRPr="00166B97">
        <w:rPr>
          <w:rFonts w:ascii="Times New Roman" w:hAnsi="Times New Roman" w:cs="Times New Roman"/>
          <w:sz w:val="28"/>
          <w:szCs w:val="28"/>
          <w:lang w:val="en-US"/>
        </w:rPr>
        <w:t xml:space="preserve">and </w:t>
      </w:r>
      <w:r w:rsidR="003921E2" w:rsidRPr="00166B97">
        <w:rPr>
          <w:rFonts w:ascii="Times New Roman" w:hAnsi="Times New Roman" w:cs="Times New Roman"/>
          <w:sz w:val="28"/>
          <w:szCs w:val="28"/>
          <w:lang w:val="en-US"/>
        </w:rPr>
        <w:t>awarding winners.</w:t>
      </w:r>
    </w:p>
    <w:p w14:paraId="70693B4C" w14:textId="77777777" w:rsidR="003921E2" w:rsidRPr="00166B97" w:rsidRDefault="003921E2"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main purpose of </w:t>
      </w:r>
      <w:r w:rsidR="00012DF4" w:rsidRPr="00166B97">
        <w:rPr>
          <w:rFonts w:ascii="Times New Roman" w:hAnsi="Times New Roman" w:cs="Times New Roman"/>
          <w:sz w:val="28"/>
          <w:szCs w:val="28"/>
          <w:lang w:val="en-US"/>
        </w:rPr>
        <w:t xml:space="preserve">conducting professional skill </w:t>
      </w:r>
      <w:r w:rsidRPr="00166B97">
        <w:rPr>
          <w:rFonts w:ascii="Times New Roman" w:hAnsi="Times New Roman" w:cs="Times New Roman"/>
          <w:sz w:val="28"/>
          <w:szCs w:val="28"/>
          <w:lang w:val="en-US"/>
        </w:rPr>
        <w:t>competitions is to increase the professional competence of Employees and their profession</w:t>
      </w:r>
      <w:r w:rsidR="00012DF4" w:rsidRPr="00166B97">
        <w:rPr>
          <w:rFonts w:ascii="Times New Roman" w:hAnsi="Times New Roman" w:cs="Times New Roman"/>
          <w:sz w:val="28"/>
          <w:szCs w:val="28"/>
          <w:lang w:val="en-US"/>
        </w:rPr>
        <w:t xml:space="preserve"> prestige</w:t>
      </w:r>
      <w:r w:rsidRPr="00166B97">
        <w:rPr>
          <w:rFonts w:ascii="Times New Roman" w:hAnsi="Times New Roman" w:cs="Times New Roman"/>
          <w:sz w:val="28"/>
          <w:szCs w:val="28"/>
          <w:lang w:val="en-US"/>
        </w:rPr>
        <w:t xml:space="preserve">. </w:t>
      </w:r>
      <w:r w:rsidR="00AB6F64" w:rsidRPr="00166B97">
        <w:rPr>
          <w:rFonts w:ascii="Times New Roman" w:hAnsi="Times New Roman" w:cs="Times New Roman"/>
          <w:sz w:val="28"/>
          <w:szCs w:val="28"/>
          <w:lang w:val="en-US"/>
        </w:rPr>
        <w:t xml:space="preserve">Exhibition </w:t>
      </w:r>
      <w:r w:rsidRPr="00166B97">
        <w:rPr>
          <w:rFonts w:ascii="Times New Roman" w:hAnsi="Times New Roman" w:cs="Times New Roman"/>
          <w:sz w:val="28"/>
          <w:szCs w:val="28"/>
          <w:lang w:val="en-US"/>
        </w:rPr>
        <w:t>competitions of professional skills contribute to:</w:t>
      </w:r>
    </w:p>
    <w:p w14:paraId="1014C87A" w14:textId="77777777" w:rsidR="00AB6F64" w:rsidRPr="00166B97" w:rsidRDefault="003921E2" w:rsidP="00B07C09">
      <w:pPr>
        <w:pStyle w:val="a6"/>
        <w:numPr>
          <w:ilvl w:val="0"/>
          <w:numId w:val="6"/>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activation and development of creative activity of the Company's Employees, development of advanced methods and techniques of labor;</w:t>
      </w:r>
    </w:p>
    <w:p w14:paraId="085B9929" w14:textId="77777777" w:rsidR="00AB6F64" w:rsidRPr="00166B97" w:rsidRDefault="003921E2" w:rsidP="00B07C09">
      <w:pPr>
        <w:pStyle w:val="a6"/>
        <w:numPr>
          <w:ilvl w:val="0"/>
          <w:numId w:val="6"/>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 xml:space="preserve">assessing the </w:t>
      </w:r>
      <w:r w:rsidR="00AB6F64" w:rsidRPr="00166B97">
        <w:rPr>
          <w:rFonts w:ascii="Times New Roman" w:hAnsi="Times New Roman"/>
          <w:sz w:val="28"/>
          <w:szCs w:val="28"/>
          <w:lang w:val="en-US"/>
        </w:rPr>
        <w:t xml:space="preserve">professional training </w:t>
      </w:r>
      <w:r w:rsidRPr="00166B97">
        <w:rPr>
          <w:rFonts w:ascii="Times New Roman" w:hAnsi="Times New Roman"/>
          <w:sz w:val="28"/>
          <w:szCs w:val="28"/>
          <w:lang w:val="en-US"/>
        </w:rPr>
        <w:t>level of Employees and stimulating its improvement, efficiency and quality of their work;</w:t>
      </w:r>
    </w:p>
    <w:p w14:paraId="3D0F6D25" w14:textId="77777777" w:rsidR="003921E2" w:rsidRPr="00166B97" w:rsidRDefault="003921E2" w:rsidP="00B07C09">
      <w:pPr>
        <w:pStyle w:val="a6"/>
        <w:numPr>
          <w:ilvl w:val="0"/>
          <w:numId w:val="6"/>
        </w:numPr>
        <w:spacing w:before="120" w:after="120" w:line="240" w:lineRule="auto"/>
        <w:jc w:val="both"/>
        <w:rPr>
          <w:rFonts w:ascii="Times New Roman" w:hAnsi="Times New Roman"/>
          <w:sz w:val="28"/>
          <w:szCs w:val="28"/>
          <w:lang w:val="en-US"/>
        </w:rPr>
      </w:pPr>
      <w:r w:rsidRPr="00166B97">
        <w:rPr>
          <w:rFonts w:ascii="Times New Roman" w:hAnsi="Times New Roman"/>
          <w:sz w:val="28"/>
          <w:szCs w:val="28"/>
          <w:lang w:val="en-US"/>
        </w:rPr>
        <w:t xml:space="preserve">identifying the best in profession and increasing the use of personnel potential of </w:t>
      </w:r>
      <w:r w:rsidR="007F6C93" w:rsidRPr="00166B97">
        <w:rPr>
          <w:rFonts w:ascii="Times New Roman" w:hAnsi="Times New Roman"/>
          <w:sz w:val="28"/>
          <w:szCs w:val="28"/>
          <w:lang w:val="en-US"/>
        </w:rPr>
        <w:t>IPC subdivisions</w:t>
      </w:r>
      <w:r w:rsidRPr="00166B97">
        <w:rPr>
          <w:rFonts w:ascii="Times New Roman" w:hAnsi="Times New Roman"/>
          <w:sz w:val="28"/>
          <w:szCs w:val="28"/>
          <w:lang w:val="en-US"/>
        </w:rPr>
        <w:t>.</w:t>
      </w:r>
    </w:p>
    <w:p w14:paraId="13DB0793" w14:textId="77777777" w:rsidR="003921E2" w:rsidRPr="00166B97" w:rsidRDefault="003921E2"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Contests are held at the level of subdivisions, where </w:t>
      </w:r>
      <w:r w:rsidR="0076359E" w:rsidRPr="00166B97">
        <w:rPr>
          <w:rFonts w:ascii="Times New Roman" w:hAnsi="Times New Roman" w:cs="Times New Roman"/>
          <w:sz w:val="28"/>
          <w:szCs w:val="28"/>
          <w:lang w:val="en-US"/>
        </w:rPr>
        <w:t xml:space="preserve">competition </w:t>
      </w:r>
      <w:r w:rsidRPr="00166B97">
        <w:rPr>
          <w:rFonts w:ascii="Times New Roman" w:hAnsi="Times New Roman" w:cs="Times New Roman"/>
          <w:sz w:val="28"/>
          <w:szCs w:val="28"/>
          <w:lang w:val="en-US"/>
        </w:rPr>
        <w:t xml:space="preserve">participants are workers </w:t>
      </w:r>
      <w:r w:rsidR="0076359E" w:rsidRPr="00166B97">
        <w:rPr>
          <w:rFonts w:ascii="Times New Roman" w:hAnsi="Times New Roman" w:cs="Times New Roman"/>
          <w:sz w:val="28"/>
          <w:szCs w:val="28"/>
          <w:lang w:val="en-US"/>
        </w:rPr>
        <w:t xml:space="preserve">of </w:t>
      </w:r>
      <w:r w:rsidRPr="00166B97">
        <w:rPr>
          <w:rFonts w:ascii="Times New Roman" w:hAnsi="Times New Roman" w:cs="Times New Roman"/>
          <w:sz w:val="28"/>
          <w:szCs w:val="28"/>
          <w:lang w:val="en-US"/>
        </w:rPr>
        <w:t>one subdivision</w:t>
      </w:r>
      <w:r w:rsidR="00191E9E"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and at the Company level, where </w:t>
      </w:r>
      <w:r w:rsidR="0076359E" w:rsidRPr="00166B97">
        <w:rPr>
          <w:rFonts w:ascii="Times New Roman" w:hAnsi="Times New Roman" w:cs="Times New Roman"/>
          <w:sz w:val="28"/>
          <w:szCs w:val="28"/>
          <w:lang w:val="en-US"/>
        </w:rPr>
        <w:t xml:space="preserve">competition </w:t>
      </w:r>
      <w:r w:rsidRPr="00166B97">
        <w:rPr>
          <w:rFonts w:ascii="Times New Roman" w:hAnsi="Times New Roman" w:cs="Times New Roman"/>
          <w:sz w:val="28"/>
          <w:szCs w:val="28"/>
          <w:lang w:val="en-US"/>
        </w:rPr>
        <w:t xml:space="preserve">participants are Employees of various </w:t>
      </w:r>
      <w:r w:rsidR="0076359E" w:rsidRPr="00166B97">
        <w:rPr>
          <w:rFonts w:ascii="Times New Roman" w:hAnsi="Times New Roman" w:cs="Times New Roman"/>
          <w:sz w:val="28"/>
          <w:szCs w:val="28"/>
          <w:lang w:val="en-US"/>
        </w:rPr>
        <w:t xml:space="preserve">IPC </w:t>
      </w:r>
      <w:r w:rsidRPr="00166B97">
        <w:rPr>
          <w:rFonts w:ascii="Times New Roman" w:hAnsi="Times New Roman" w:cs="Times New Roman"/>
          <w:sz w:val="28"/>
          <w:szCs w:val="28"/>
          <w:lang w:val="en-US"/>
        </w:rPr>
        <w:t>subdivisions.</w:t>
      </w:r>
    </w:p>
    <w:p w14:paraId="54BE51CA" w14:textId="77777777" w:rsidR="003921E2" w:rsidRPr="00166B97" w:rsidRDefault="00191E9E"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P</w:t>
      </w:r>
      <w:r w:rsidR="003921E2" w:rsidRPr="00166B97">
        <w:rPr>
          <w:rFonts w:ascii="Times New Roman" w:hAnsi="Times New Roman" w:cs="Times New Roman"/>
          <w:sz w:val="28"/>
          <w:szCs w:val="28"/>
          <w:lang w:val="en-US"/>
        </w:rPr>
        <w:t xml:space="preserve">lant-wide competition of professional skills and </w:t>
      </w:r>
      <w:r w:rsidRPr="00166B97">
        <w:rPr>
          <w:rFonts w:ascii="Times New Roman" w:hAnsi="Times New Roman" w:cs="Times New Roman"/>
          <w:sz w:val="28"/>
          <w:szCs w:val="28"/>
          <w:lang w:val="en-US"/>
        </w:rPr>
        <w:t xml:space="preserve">IPC subdivisions </w:t>
      </w:r>
      <w:r w:rsidR="003921E2" w:rsidRPr="00166B97">
        <w:rPr>
          <w:rFonts w:ascii="Times New Roman" w:hAnsi="Times New Roman" w:cs="Times New Roman"/>
          <w:sz w:val="28"/>
          <w:szCs w:val="28"/>
          <w:lang w:val="en-US"/>
        </w:rPr>
        <w:t xml:space="preserve">level </w:t>
      </w:r>
      <w:r w:rsidRPr="00166B97">
        <w:rPr>
          <w:rFonts w:ascii="Times New Roman" w:hAnsi="Times New Roman" w:cs="Times New Roman"/>
          <w:sz w:val="28"/>
          <w:szCs w:val="28"/>
          <w:lang w:val="en-US"/>
        </w:rPr>
        <w:t xml:space="preserve">competitions </w:t>
      </w:r>
      <w:r w:rsidR="003921E2" w:rsidRPr="00166B97">
        <w:rPr>
          <w:rFonts w:ascii="Times New Roman" w:hAnsi="Times New Roman" w:cs="Times New Roman"/>
          <w:sz w:val="28"/>
          <w:szCs w:val="28"/>
          <w:lang w:val="en-US"/>
        </w:rPr>
        <w:t xml:space="preserve">in various professions are </w:t>
      </w:r>
      <w:r w:rsidRPr="00166B97">
        <w:rPr>
          <w:rFonts w:ascii="Times New Roman" w:hAnsi="Times New Roman" w:cs="Times New Roman"/>
          <w:sz w:val="28"/>
          <w:szCs w:val="28"/>
          <w:lang w:val="en-US"/>
        </w:rPr>
        <w:t xml:space="preserve">conducted </w:t>
      </w:r>
      <w:r w:rsidR="003921E2" w:rsidRPr="00166B97">
        <w:rPr>
          <w:rFonts w:ascii="Times New Roman" w:hAnsi="Times New Roman" w:cs="Times New Roman"/>
          <w:sz w:val="28"/>
          <w:szCs w:val="28"/>
          <w:lang w:val="en-US"/>
        </w:rPr>
        <w:t>on an annual basis.</w:t>
      </w:r>
    </w:p>
    <w:p w14:paraId="2454A5D9" w14:textId="77777777" w:rsidR="003921E2" w:rsidRPr="00166B97" w:rsidRDefault="003921E2"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2022, 1 </w:t>
      </w:r>
      <w:r w:rsidR="00191E9E" w:rsidRPr="00166B97">
        <w:rPr>
          <w:rFonts w:ascii="Times New Roman" w:hAnsi="Times New Roman" w:cs="Times New Roman"/>
          <w:sz w:val="28"/>
          <w:szCs w:val="28"/>
          <w:lang w:val="en-US"/>
        </w:rPr>
        <w:t xml:space="preserve">exhibition </w:t>
      </w:r>
      <w:r w:rsidRPr="00166B97">
        <w:rPr>
          <w:rFonts w:ascii="Times New Roman" w:hAnsi="Times New Roman" w:cs="Times New Roman"/>
          <w:sz w:val="28"/>
          <w:szCs w:val="28"/>
          <w:lang w:val="en-US"/>
        </w:rPr>
        <w:t xml:space="preserve">competition of professional skills was </w:t>
      </w:r>
      <w:r w:rsidR="00191E9E" w:rsidRPr="00166B97">
        <w:rPr>
          <w:rFonts w:ascii="Times New Roman" w:hAnsi="Times New Roman" w:cs="Times New Roman"/>
          <w:sz w:val="28"/>
          <w:szCs w:val="28"/>
          <w:lang w:val="en-US"/>
        </w:rPr>
        <w:t xml:space="preserve">conducted </w:t>
      </w:r>
      <w:r w:rsidRPr="00166B97">
        <w:rPr>
          <w:rFonts w:ascii="Times New Roman" w:hAnsi="Times New Roman" w:cs="Times New Roman"/>
          <w:sz w:val="28"/>
          <w:szCs w:val="28"/>
          <w:lang w:val="en-US"/>
        </w:rPr>
        <w:t xml:space="preserve">at the Company level for </w:t>
      </w:r>
      <w:r w:rsidR="00191E9E" w:rsidRPr="00166B97">
        <w:rPr>
          <w:rFonts w:ascii="Times New Roman" w:hAnsi="Times New Roman" w:cs="Times New Roman"/>
          <w:sz w:val="28"/>
          <w:szCs w:val="28"/>
          <w:lang w:val="en-US"/>
        </w:rPr>
        <w:t xml:space="preserve">The Best Instrumentation and Automation Mechanic of UMP JSC </w:t>
      </w:r>
      <w:r w:rsidRPr="00166B97">
        <w:rPr>
          <w:rFonts w:ascii="Times New Roman" w:hAnsi="Times New Roman" w:cs="Times New Roman"/>
          <w:sz w:val="28"/>
          <w:szCs w:val="28"/>
          <w:lang w:val="en-US"/>
        </w:rPr>
        <w:t>title.</w:t>
      </w:r>
    </w:p>
    <w:p w14:paraId="5E6B4C26" w14:textId="4EA15ED3" w:rsidR="003921E2" w:rsidRDefault="003921E2"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2022, 15 Employees of the Company </w:t>
      </w:r>
      <w:r w:rsidR="007E7029" w:rsidRPr="00166B97">
        <w:rPr>
          <w:rFonts w:ascii="Times New Roman" w:hAnsi="Times New Roman" w:cs="Times New Roman"/>
          <w:sz w:val="28"/>
          <w:szCs w:val="28"/>
          <w:lang w:val="en-US"/>
        </w:rPr>
        <w:t xml:space="preserve">participated </w:t>
      </w:r>
      <w:r w:rsidRPr="00166B97">
        <w:rPr>
          <w:rFonts w:ascii="Times New Roman" w:hAnsi="Times New Roman" w:cs="Times New Roman"/>
          <w:sz w:val="28"/>
          <w:szCs w:val="28"/>
          <w:lang w:val="en-US"/>
        </w:rPr>
        <w:t xml:space="preserve">in the </w:t>
      </w:r>
      <w:proofErr w:type="spellStart"/>
      <w:r w:rsidRPr="00166B97">
        <w:rPr>
          <w:rFonts w:ascii="Times New Roman" w:hAnsi="Times New Roman" w:cs="Times New Roman"/>
          <w:sz w:val="28"/>
          <w:szCs w:val="28"/>
          <w:lang w:val="en-US"/>
        </w:rPr>
        <w:t>Zhyl</w:t>
      </w:r>
      <w:proofErr w:type="spellEnd"/>
      <w:r w:rsidRPr="00166B97">
        <w:rPr>
          <w:rFonts w:ascii="Times New Roman" w:hAnsi="Times New Roman" w:cs="Times New Roman"/>
          <w:sz w:val="28"/>
          <w:szCs w:val="28"/>
          <w:lang w:val="en-US"/>
        </w:rPr>
        <w:t xml:space="preserve"> </w:t>
      </w:r>
      <w:proofErr w:type="spellStart"/>
      <w:r w:rsidR="007E7029" w:rsidRPr="00166B97">
        <w:rPr>
          <w:rFonts w:ascii="Times New Roman" w:hAnsi="Times New Roman" w:cs="Times New Roman"/>
          <w:sz w:val="28"/>
          <w:szCs w:val="28"/>
          <w:lang w:val="en-US"/>
        </w:rPr>
        <w:t>Q</w:t>
      </w:r>
      <w:r w:rsidRPr="00166B97">
        <w:rPr>
          <w:rFonts w:ascii="Times New Roman" w:hAnsi="Times New Roman" w:cs="Times New Roman"/>
          <w:sz w:val="28"/>
          <w:szCs w:val="28"/>
          <w:lang w:val="en-US"/>
        </w:rPr>
        <w:t>yzmetkeri</w:t>
      </w:r>
      <w:proofErr w:type="spellEnd"/>
      <w:r w:rsidRPr="00166B97">
        <w:rPr>
          <w:rFonts w:ascii="Times New Roman" w:hAnsi="Times New Roman" w:cs="Times New Roman"/>
          <w:sz w:val="28"/>
          <w:szCs w:val="28"/>
          <w:lang w:val="en-US"/>
        </w:rPr>
        <w:t xml:space="preserve"> </w:t>
      </w:r>
      <w:r w:rsidR="007E7029" w:rsidRPr="00166B97">
        <w:rPr>
          <w:rFonts w:ascii="Times New Roman" w:hAnsi="Times New Roman" w:cs="Times New Roman"/>
          <w:sz w:val="28"/>
          <w:szCs w:val="28"/>
          <w:lang w:val="en-US"/>
        </w:rPr>
        <w:t>(</w:t>
      </w:r>
      <w:r w:rsidR="00E05B33" w:rsidRPr="00166B97">
        <w:rPr>
          <w:rFonts w:ascii="Times New Roman" w:hAnsi="Times New Roman" w:cs="Times New Roman"/>
          <w:sz w:val="28"/>
          <w:szCs w:val="28"/>
          <w:lang w:val="en-US"/>
        </w:rPr>
        <w:t xml:space="preserve">Employee of the Year) </w:t>
      </w:r>
      <w:r w:rsidRPr="00166B97">
        <w:rPr>
          <w:rFonts w:ascii="Times New Roman" w:hAnsi="Times New Roman" w:cs="Times New Roman"/>
          <w:sz w:val="28"/>
          <w:szCs w:val="28"/>
          <w:lang w:val="en-US"/>
        </w:rPr>
        <w:t xml:space="preserve">competition </w:t>
      </w:r>
      <w:r w:rsidR="00E05B33" w:rsidRPr="00166B97">
        <w:rPr>
          <w:rFonts w:ascii="Times New Roman" w:hAnsi="Times New Roman" w:cs="Times New Roman"/>
          <w:sz w:val="28"/>
          <w:szCs w:val="28"/>
          <w:lang w:val="en-US"/>
        </w:rPr>
        <w:t xml:space="preserve">conducted </w:t>
      </w:r>
      <w:r w:rsidRPr="00166B97">
        <w:rPr>
          <w:rFonts w:ascii="Times New Roman" w:hAnsi="Times New Roman" w:cs="Times New Roman"/>
          <w:sz w:val="28"/>
          <w:szCs w:val="28"/>
          <w:lang w:val="en-US"/>
        </w:rPr>
        <w:t xml:space="preserve">by the Sole Shareholder, while 2 </w:t>
      </w:r>
      <w:r w:rsidR="00E05B33" w:rsidRPr="00166B97">
        <w:rPr>
          <w:rFonts w:ascii="Times New Roman" w:hAnsi="Times New Roman" w:cs="Times New Roman"/>
          <w:sz w:val="28"/>
          <w:szCs w:val="28"/>
          <w:lang w:val="en-US"/>
        </w:rPr>
        <w:t xml:space="preserve">Company </w:t>
      </w:r>
      <w:r w:rsidRPr="00166B97">
        <w:rPr>
          <w:rFonts w:ascii="Times New Roman" w:hAnsi="Times New Roman" w:cs="Times New Roman"/>
          <w:sz w:val="28"/>
          <w:szCs w:val="28"/>
          <w:lang w:val="en-US"/>
        </w:rPr>
        <w:t xml:space="preserve">Employees were awarded the </w:t>
      </w:r>
      <w:proofErr w:type="spellStart"/>
      <w:r w:rsidRPr="00166B97">
        <w:rPr>
          <w:rFonts w:ascii="Times New Roman" w:hAnsi="Times New Roman" w:cs="Times New Roman"/>
          <w:sz w:val="28"/>
          <w:szCs w:val="28"/>
          <w:lang w:val="en-US"/>
        </w:rPr>
        <w:t>Zhyl</w:t>
      </w:r>
      <w:proofErr w:type="spellEnd"/>
      <w:r w:rsidRPr="00166B97">
        <w:rPr>
          <w:rFonts w:ascii="Times New Roman" w:hAnsi="Times New Roman" w:cs="Times New Roman"/>
          <w:sz w:val="28"/>
          <w:szCs w:val="28"/>
          <w:lang w:val="en-US"/>
        </w:rPr>
        <w:t xml:space="preserve"> </w:t>
      </w:r>
      <w:proofErr w:type="spellStart"/>
      <w:r w:rsidR="00E05B33" w:rsidRPr="00166B97">
        <w:rPr>
          <w:rFonts w:ascii="Times New Roman" w:hAnsi="Times New Roman" w:cs="Times New Roman"/>
          <w:sz w:val="28"/>
          <w:szCs w:val="28"/>
          <w:lang w:val="en-US"/>
        </w:rPr>
        <w:t>Q</w:t>
      </w:r>
      <w:r w:rsidRPr="00166B97">
        <w:rPr>
          <w:rFonts w:ascii="Times New Roman" w:hAnsi="Times New Roman" w:cs="Times New Roman"/>
          <w:sz w:val="28"/>
          <w:szCs w:val="28"/>
          <w:lang w:val="en-US"/>
        </w:rPr>
        <w:t>yzmetkeri</w:t>
      </w:r>
      <w:proofErr w:type="spellEnd"/>
      <w:r w:rsidRPr="00166B97">
        <w:rPr>
          <w:rFonts w:ascii="Times New Roman" w:hAnsi="Times New Roman" w:cs="Times New Roman"/>
          <w:sz w:val="28"/>
          <w:szCs w:val="28"/>
          <w:lang w:val="en-US"/>
        </w:rPr>
        <w:t xml:space="preserve"> </w:t>
      </w:r>
      <w:r w:rsidR="00E05B33" w:rsidRPr="00166B97">
        <w:rPr>
          <w:rFonts w:ascii="Times New Roman" w:hAnsi="Times New Roman" w:cs="Times New Roman"/>
          <w:sz w:val="28"/>
          <w:szCs w:val="28"/>
          <w:lang w:val="en-US"/>
        </w:rPr>
        <w:t xml:space="preserve">(Employee of the Year) </w:t>
      </w:r>
      <w:r w:rsidR="00975C80" w:rsidRPr="00166B97">
        <w:rPr>
          <w:rFonts w:ascii="Times New Roman" w:hAnsi="Times New Roman" w:cs="Times New Roman"/>
          <w:sz w:val="28"/>
          <w:szCs w:val="28"/>
          <w:lang w:val="en-US"/>
        </w:rPr>
        <w:t xml:space="preserve">title </w:t>
      </w:r>
      <w:r w:rsidRPr="00166B97">
        <w:rPr>
          <w:rFonts w:ascii="Times New Roman" w:hAnsi="Times New Roman" w:cs="Times New Roman"/>
          <w:sz w:val="28"/>
          <w:szCs w:val="28"/>
          <w:lang w:val="en-US"/>
        </w:rPr>
        <w:t>in the Professional nomination and 1 Employee in the Mentor nomination.</w:t>
      </w:r>
    </w:p>
    <w:p w14:paraId="1FBF93A1" w14:textId="77777777" w:rsidR="0043430B" w:rsidRPr="00166B97" w:rsidRDefault="0043430B" w:rsidP="00E17728">
      <w:pPr>
        <w:spacing w:before="120" w:after="120" w:line="240" w:lineRule="auto"/>
        <w:ind w:right="-1"/>
        <w:jc w:val="both"/>
        <w:rPr>
          <w:rFonts w:ascii="Times New Roman" w:hAnsi="Times New Roman" w:cs="Times New Roman"/>
          <w:sz w:val="28"/>
          <w:szCs w:val="28"/>
          <w:lang w:val="en-US"/>
        </w:rPr>
      </w:pPr>
    </w:p>
    <w:p w14:paraId="5555313C" w14:textId="77777777" w:rsidR="00AE515B" w:rsidRPr="00166B97" w:rsidRDefault="00AE515B" w:rsidP="00E17728">
      <w:pPr>
        <w:spacing w:before="120" w:after="120" w:line="240" w:lineRule="auto"/>
        <w:jc w:val="both"/>
        <w:rPr>
          <w:rFonts w:ascii="Times New Roman" w:hAnsi="Times New Roman" w:cs="Times New Roman"/>
          <w:b/>
          <w:sz w:val="28"/>
          <w:szCs w:val="28"/>
          <w:lang w:val="en-US"/>
        </w:rPr>
      </w:pPr>
      <w:r w:rsidRPr="00166B97">
        <w:rPr>
          <w:rFonts w:ascii="Times New Roman" w:hAnsi="Times New Roman" w:cs="Times New Roman"/>
          <w:b/>
          <w:sz w:val="28"/>
          <w:szCs w:val="28"/>
          <w:lang w:val="en-US"/>
        </w:rPr>
        <w:t>1.2.6 Cooperation with the Trade Union and ensuring compliance with mutual obligations of the Employer and Employees</w:t>
      </w:r>
    </w:p>
    <w:p w14:paraId="404EA60F" w14:textId="77777777" w:rsidR="00D00E8B" w:rsidRPr="00166B97" w:rsidRDefault="00D00E8B"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One of the important tasks of the Company is the creation of favorable conditions for the labor activity of the Employees. The Company takes a responsible approach to the issues of social security of its Employees, maintaining the Employee's confidence in the future. Agreement No. 30-12-04/2486 dated December 02, 2021 “On the procedure for developing and concluding the Collective Agreement of UMP JSC for 2022-2025” was concluded between the Company and the trade union committee of the </w:t>
      </w:r>
      <w:r w:rsidR="004E20C2" w:rsidRPr="00166B97">
        <w:rPr>
          <w:rFonts w:ascii="Times New Roman" w:hAnsi="Times New Roman" w:cs="Times New Roman"/>
          <w:sz w:val="28"/>
          <w:szCs w:val="28"/>
          <w:lang w:val="en-US"/>
        </w:rPr>
        <w:t xml:space="preserve">NGO </w:t>
      </w:r>
      <w:r w:rsidRPr="00166B97">
        <w:rPr>
          <w:rFonts w:ascii="Times New Roman" w:hAnsi="Times New Roman" w:cs="Times New Roman"/>
          <w:sz w:val="28"/>
          <w:szCs w:val="28"/>
          <w:lang w:val="en-US"/>
        </w:rPr>
        <w:t>LPR of UMP JSC.</w:t>
      </w:r>
    </w:p>
    <w:p w14:paraId="2445706E" w14:textId="77777777" w:rsidR="00EF5792" w:rsidRPr="00166B97" w:rsidRDefault="00EF5792"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order to strengthen social partnership, comply with responsibility, ensure guaranteed benefits and payments to Employees, on February 25, 2022, a Collective Agreement for 2022-2025 (hereinafter – Collective Agreement) was concluded, which acts as a legal act regulating social and labor relations, as well as relations, directly related to labor relations in the Company. Collective Agreement’s subject is the establishment of specific mutual obligations in the </w:t>
      </w:r>
      <w:r w:rsidRPr="00166B97">
        <w:rPr>
          <w:rFonts w:ascii="Times New Roman" w:hAnsi="Times New Roman" w:cs="Times New Roman"/>
          <w:sz w:val="28"/>
          <w:szCs w:val="28"/>
          <w:lang w:val="en-US"/>
        </w:rPr>
        <w:lastRenderedPageBreak/>
        <w:t>sphere of labor between the Employees representatives and the Company employer on the basis of the Republic of Kazakhstan’s legislation.</w:t>
      </w:r>
    </w:p>
    <w:p w14:paraId="16F703C8" w14:textId="77777777" w:rsidR="00EF5792" w:rsidRPr="00166B97" w:rsidRDefault="00EF5792"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effect of the Collective Agreement in terms of social benefits, guarantees and compensation payments provided at the expense of the Company's funds applies to all Company Employees, regardless of their membership in </w:t>
      </w:r>
      <w:r w:rsidR="000F25B1" w:rsidRPr="00166B97">
        <w:rPr>
          <w:rFonts w:ascii="Times New Roman" w:hAnsi="Times New Roman" w:cs="Times New Roman"/>
          <w:sz w:val="28"/>
          <w:szCs w:val="28"/>
          <w:lang w:val="en-US"/>
        </w:rPr>
        <w:t xml:space="preserve">the </w:t>
      </w:r>
      <w:r w:rsidRPr="00166B97">
        <w:rPr>
          <w:rFonts w:ascii="Times New Roman" w:hAnsi="Times New Roman" w:cs="Times New Roman"/>
          <w:sz w:val="28"/>
          <w:szCs w:val="28"/>
          <w:lang w:val="en-US"/>
        </w:rPr>
        <w:t>trade union.</w:t>
      </w:r>
    </w:p>
    <w:p w14:paraId="1D58BEA4" w14:textId="77777777" w:rsidR="00EF5792" w:rsidRPr="00166B97" w:rsidRDefault="00EF5792"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order to conduct </w:t>
      </w:r>
      <w:r w:rsidR="000F25B1" w:rsidRPr="00166B97">
        <w:rPr>
          <w:rFonts w:ascii="Times New Roman" w:hAnsi="Times New Roman" w:cs="Times New Roman"/>
          <w:sz w:val="28"/>
          <w:szCs w:val="28"/>
          <w:lang w:val="en-US"/>
        </w:rPr>
        <w:t>collective negotiations</w:t>
      </w:r>
      <w:r w:rsidRPr="00166B97">
        <w:rPr>
          <w:rFonts w:ascii="Times New Roman" w:hAnsi="Times New Roman" w:cs="Times New Roman"/>
          <w:sz w:val="28"/>
          <w:szCs w:val="28"/>
          <w:lang w:val="en-US"/>
        </w:rPr>
        <w:t xml:space="preserve">, prepare a draft Collective Agreement and amend it, on a parity basis, by Order No. 1397 </w:t>
      </w:r>
      <w:r w:rsidR="000F25B1" w:rsidRPr="00166B97">
        <w:rPr>
          <w:rFonts w:ascii="Times New Roman" w:hAnsi="Times New Roman" w:cs="Times New Roman"/>
          <w:sz w:val="28"/>
          <w:szCs w:val="28"/>
          <w:lang w:val="en-US"/>
        </w:rPr>
        <w:t xml:space="preserve">dated </w:t>
      </w:r>
      <w:r w:rsidRPr="00166B97">
        <w:rPr>
          <w:rFonts w:ascii="Times New Roman" w:hAnsi="Times New Roman" w:cs="Times New Roman"/>
          <w:sz w:val="28"/>
          <w:szCs w:val="28"/>
          <w:lang w:val="en-US"/>
        </w:rPr>
        <w:t xml:space="preserve">October 12, 2021, the </w:t>
      </w:r>
      <w:r w:rsidR="006D5E9D" w:rsidRPr="00166B97">
        <w:rPr>
          <w:rFonts w:ascii="Times New Roman" w:hAnsi="Times New Roman" w:cs="Times New Roman"/>
          <w:sz w:val="28"/>
          <w:szCs w:val="28"/>
          <w:lang w:val="en-US"/>
        </w:rPr>
        <w:t xml:space="preserve">Commission for Collective Bargaining and Preparation of the Draft Collective Agreement </w:t>
      </w:r>
      <w:r w:rsidRPr="00166B97">
        <w:rPr>
          <w:rFonts w:ascii="Times New Roman" w:hAnsi="Times New Roman" w:cs="Times New Roman"/>
          <w:sz w:val="28"/>
          <w:szCs w:val="28"/>
          <w:lang w:val="en-US"/>
        </w:rPr>
        <w:t xml:space="preserve">(hereinafter </w:t>
      </w:r>
      <w:r w:rsidR="000F25B1" w:rsidRPr="00166B97">
        <w:rPr>
          <w:rFonts w:ascii="Times New Roman" w:hAnsi="Times New Roman" w:cs="Times New Roman"/>
          <w:sz w:val="28"/>
          <w:szCs w:val="28"/>
          <w:lang w:val="en-US"/>
        </w:rPr>
        <w:t xml:space="preserve">– </w:t>
      </w:r>
      <w:r w:rsidRPr="00166B97">
        <w:rPr>
          <w:rFonts w:ascii="Times New Roman" w:hAnsi="Times New Roman" w:cs="Times New Roman"/>
          <w:sz w:val="28"/>
          <w:szCs w:val="28"/>
          <w:lang w:val="en-US"/>
        </w:rPr>
        <w:t>Commission) was established.</w:t>
      </w:r>
    </w:p>
    <w:p w14:paraId="709648C8" w14:textId="77777777" w:rsidR="00EF5792" w:rsidRPr="00166B97" w:rsidRDefault="00EF5792"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2022, three meetings of the Commission were held regarding the introduction of amendments and </w:t>
      </w:r>
      <w:r w:rsidR="00A37C65" w:rsidRPr="00166B97">
        <w:rPr>
          <w:rFonts w:ascii="Times New Roman" w:hAnsi="Times New Roman" w:cs="Times New Roman"/>
          <w:sz w:val="28"/>
          <w:szCs w:val="28"/>
          <w:lang w:val="en-US"/>
        </w:rPr>
        <w:t xml:space="preserve">supplements </w:t>
      </w:r>
      <w:r w:rsidRPr="00166B97">
        <w:rPr>
          <w:rFonts w:ascii="Times New Roman" w:hAnsi="Times New Roman" w:cs="Times New Roman"/>
          <w:sz w:val="28"/>
          <w:szCs w:val="28"/>
          <w:lang w:val="en-US"/>
        </w:rPr>
        <w:t xml:space="preserve">to the agreement. On a quarterly basis, the Commission for Control over the Implementation of the Collective Agreement exercised control over the fulfillment of the </w:t>
      </w:r>
      <w:r w:rsidR="00A37C65" w:rsidRPr="00166B97">
        <w:rPr>
          <w:rFonts w:ascii="Times New Roman" w:hAnsi="Times New Roman" w:cs="Times New Roman"/>
          <w:sz w:val="28"/>
          <w:szCs w:val="28"/>
          <w:lang w:val="en-US"/>
        </w:rPr>
        <w:t xml:space="preserve">Collective Agreement </w:t>
      </w:r>
      <w:r w:rsidRPr="00166B97">
        <w:rPr>
          <w:rFonts w:ascii="Times New Roman" w:hAnsi="Times New Roman" w:cs="Times New Roman"/>
          <w:sz w:val="28"/>
          <w:szCs w:val="28"/>
          <w:lang w:val="en-US"/>
        </w:rPr>
        <w:t xml:space="preserve">terms. </w:t>
      </w:r>
      <w:r w:rsidR="008B5664" w:rsidRPr="00166B97">
        <w:rPr>
          <w:rFonts w:ascii="Times New Roman" w:hAnsi="Times New Roman" w:cs="Times New Roman"/>
          <w:sz w:val="28"/>
          <w:szCs w:val="28"/>
          <w:lang w:val="en-US"/>
        </w:rPr>
        <w:t xml:space="preserve">Mutual obligations of the employer and Employees under the Collective Agreement for 2022 in accordance with current legislation of the Republic of Kazakhstan (Labor Code of the Republic of Kazakhstan, the Law of the Republic of Kazakhstan “On Trade Unions”), Company Charter, Company Labor Regulations and </w:t>
      </w:r>
      <w:r w:rsidR="009529CC" w:rsidRPr="00166B97">
        <w:rPr>
          <w:rFonts w:ascii="Times New Roman" w:hAnsi="Times New Roman" w:cs="Times New Roman"/>
          <w:sz w:val="28"/>
          <w:szCs w:val="28"/>
          <w:lang w:val="en-US"/>
        </w:rPr>
        <w:t xml:space="preserve">the </w:t>
      </w:r>
      <w:r w:rsidR="008B5664" w:rsidRPr="00166B97">
        <w:rPr>
          <w:rFonts w:ascii="Times New Roman" w:hAnsi="Times New Roman" w:cs="Times New Roman"/>
          <w:sz w:val="28"/>
          <w:szCs w:val="28"/>
          <w:lang w:val="en-US"/>
        </w:rPr>
        <w:t>financial plan have been fully implemented.</w:t>
      </w:r>
    </w:p>
    <w:p w14:paraId="50730B21" w14:textId="77777777" w:rsidR="00EF5792" w:rsidRPr="00166B97" w:rsidRDefault="00EF5792"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Information on the fulfillment of </w:t>
      </w:r>
      <w:r w:rsidR="009529CC" w:rsidRPr="00166B97">
        <w:rPr>
          <w:rFonts w:ascii="Times New Roman" w:hAnsi="Times New Roman" w:cs="Times New Roman"/>
          <w:sz w:val="28"/>
          <w:szCs w:val="28"/>
          <w:lang w:val="en-US"/>
        </w:rPr>
        <w:t xml:space="preserve">Collective Agreement </w:t>
      </w:r>
      <w:r w:rsidRPr="00166B97">
        <w:rPr>
          <w:rFonts w:ascii="Times New Roman" w:hAnsi="Times New Roman" w:cs="Times New Roman"/>
          <w:sz w:val="28"/>
          <w:szCs w:val="28"/>
          <w:lang w:val="en-US"/>
        </w:rPr>
        <w:t xml:space="preserve">terms is posted on </w:t>
      </w:r>
      <w:r w:rsidR="009529CC" w:rsidRPr="00166B97">
        <w:rPr>
          <w:rFonts w:ascii="Times New Roman" w:hAnsi="Times New Roman" w:cs="Times New Roman"/>
          <w:sz w:val="28"/>
          <w:szCs w:val="28"/>
          <w:lang w:val="en-US"/>
        </w:rPr>
        <w:t xml:space="preserve">the Company’s </w:t>
      </w:r>
      <w:r w:rsidRPr="00166B97">
        <w:rPr>
          <w:rFonts w:ascii="Times New Roman" w:hAnsi="Times New Roman" w:cs="Times New Roman"/>
          <w:sz w:val="28"/>
          <w:szCs w:val="28"/>
          <w:lang w:val="en-US"/>
        </w:rPr>
        <w:t xml:space="preserve">Corporate Portal, and was also brought to the attention of the Employees at meetings of </w:t>
      </w:r>
      <w:r w:rsidR="009529CC" w:rsidRPr="00166B97">
        <w:rPr>
          <w:rFonts w:ascii="Times New Roman" w:hAnsi="Times New Roman" w:cs="Times New Roman"/>
          <w:sz w:val="28"/>
          <w:szCs w:val="28"/>
          <w:lang w:val="en-US"/>
        </w:rPr>
        <w:t xml:space="preserve">the Company’s Executive </w:t>
      </w:r>
      <w:r w:rsidRPr="00166B97">
        <w:rPr>
          <w:rFonts w:ascii="Times New Roman" w:hAnsi="Times New Roman" w:cs="Times New Roman"/>
          <w:sz w:val="28"/>
          <w:szCs w:val="28"/>
          <w:lang w:val="en-US"/>
        </w:rPr>
        <w:t xml:space="preserve">Board </w:t>
      </w:r>
      <w:r w:rsidR="009529CC" w:rsidRPr="00166B97">
        <w:rPr>
          <w:rFonts w:ascii="Times New Roman" w:hAnsi="Times New Roman" w:cs="Times New Roman"/>
          <w:sz w:val="28"/>
          <w:szCs w:val="28"/>
          <w:lang w:val="en-US"/>
        </w:rPr>
        <w:t xml:space="preserve">Chairman </w:t>
      </w:r>
      <w:r w:rsidRPr="00166B97">
        <w:rPr>
          <w:rFonts w:ascii="Times New Roman" w:hAnsi="Times New Roman" w:cs="Times New Roman"/>
          <w:sz w:val="28"/>
          <w:szCs w:val="28"/>
          <w:lang w:val="en-US"/>
        </w:rPr>
        <w:t>with representatives of the Company's labor</w:t>
      </w:r>
      <w:r w:rsidR="009C2EE8" w:rsidRPr="00166B97">
        <w:rPr>
          <w:rFonts w:ascii="Times New Roman" w:hAnsi="Times New Roman" w:cs="Times New Roman"/>
          <w:sz w:val="28"/>
          <w:szCs w:val="28"/>
          <w:lang w:val="en-US"/>
        </w:rPr>
        <w:t xml:space="preserve"> team</w:t>
      </w:r>
      <w:r w:rsidRPr="00166B97">
        <w:rPr>
          <w:rFonts w:ascii="Times New Roman" w:hAnsi="Times New Roman" w:cs="Times New Roman"/>
          <w:sz w:val="28"/>
          <w:szCs w:val="28"/>
          <w:lang w:val="en-US"/>
        </w:rPr>
        <w:t>.</w:t>
      </w:r>
    </w:p>
    <w:p w14:paraId="687ECF2C" w14:textId="138F4C33" w:rsidR="00AE515B" w:rsidRDefault="00EF5792"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2022, the Company allocated funds to the Trade Union for </w:t>
      </w:r>
      <w:r w:rsidR="006D15B5" w:rsidRPr="00166B97">
        <w:rPr>
          <w:rFonts w:ascii="Times New Roman" w:hAnsi="Times New Roman" w:cs="Times New Roman"/>
          <w:sz w:val="28"/>
          <w:szCs w:val="28"/>
          <w:lang w:val="en-US"/>
        </w:rPr>
        <w:t>conducting</w:t>
      </w:r>
      <w:r w:rsidRPr="00166B97">
        <w:rPr>
          <w:rFonts w:ascii="Times New Roman" w:hAnsi="Times New Roman" w:cs="Times New Roman"/>
          <w:sz w:val="28"/>
          <w:szCs w:val="28"/>
          <w:lang w:val="en-US"/>
        </w:rPr>
        <w:t xml:space="preserve"> cultural, sports and recreational events for the Company's Employees in the amount of 49.3 million</w:t>
      </w:r>
      <w:r w:rsidR="006D15B5" w:rsidRPr="00166B97">
        <w:rPr>
          <w:rFonts w:ascii="Times New Roman" w:hAnsi="Times New Roman" w:cs="Times New Roman"/>
          <w:sz w:val="28"/>
          <w:szCs w:val="28"/>
          <w:lang w:val="en-US"/>
        </w:rPr>
        <w:t xml:space="preserve"> KZT</w:t>
      </w:r>
      <w:r w:rsidRPr="00166B97">
        <w:rPr>
          <w:rFonts w:ascii="Times New Roman" w:hAnsi="Times New Roman" w:cs="Times New Roman"/>
          <w:sz w:val="28"/>
          <w:szCs w:val="28"/>
          <w:lang w:val="en-US"/>
        </w:rPr>
        <w:t>.</w:t>
      </w:r>
    </w:p>
    <w:p w14:paraId="7B6B09A7" w14:textId="77777777" w:rsidR="0043430B" w:rsidRPr="00166B97" w:rsidRDefault="0043430B" w:rsidP="00E17728">
      <w:pPr>
        <w:spacing w:before="120" w:after="120" w:line="240" w:lineRule="auto"/>
        <w:ind w:right="-1"/>
        <w:jc w:val="both"/>
        <w:rPr>
          <w:rFonts w:ascii="Times New Roman" w:hAnsi="Times New Roman" w:cs="Times New Roman"/>
          <w:sz w:val="28"/>
          <w:szCs w:val="28"/>
          <w:lang w:val="en-US"/>
        </w:rPr>
      </w:pPr>
    </w:p>
    <w:p w14:paraId="63DEB12F" w14:textId="77777777" w:rsidR="00AF0F84" w:rsidRPr="00166B97" w:rsidRDefault="008D0341" w:rsidP="00E17728">
      <w:pPr>
        <w:pStyle w:val="1"/>
        <w:numPr>
          <w:ilvl w:val="2"/>
          <w:numId w:val="1"/>
        </w:num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Development of social programs for Employees</w:t>
      </w:r>
    </w:p>
    <w:p w14:paraId="4B22FD80" w14:textId="307BAF41" w:rsidR="00ED3384" w:rsidRDefault="00AF0F84" w:rsidP="0043430B">
      <w:pPr>
        <w:spacing w:after="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The Company pays great attention not only to social payments, aimed at creating a healthy working microclimate in t</w:t>
      </w:r>
      <w:r w:rsidR="00ED3384" w:rsidRPr="00166B97">
        <w:rPr>
          <w:rFonts w:ascii="Times New Roman" w:hAnsi="Times New Roman" w:cs="Times New Roman"/>
          <w:sz w:val="28"/>
          <w:szCs w:val="28"/>
          <w:lang w:val="en-US"/>
        </w:rPr>
        <w:t xml:space="preserve">eams, which allows </w:t>
      </w:r>
      <w:r w:rsidR="008D0341" w:rsidRPr="00166B97">
        <w:rPr>
          <w:rFonts w:ascii="Times New Roman" w:hAnsi="Times New Roman" w:cs="Times New Roman"/>
          <w:sz w:val="28"/>
          <w:szCs w:val="28"/>
          <w:lang w:val="en-US"/>
        </w:rPr>
        <w:t>E</w:t>
      </w:r>
      <w:r w:rsidR="00ED3384" w:rsidRPr="00166B97">
        <w:rPr>
          <w:rFonts w:ascii="Times New Roman" w:hAnsi="Times New Roman" w:cs="Times New Roman"/>
          <w:sz w:val="28"/>
          <w:szCs w:val="28"/>
          <w:lang w:val="en-US"/>
        </w:rPr>
        <w:t xml:space="preserve">mployees to </w:t>
      </w:r>
      <w:r w:rsidR="008D0341" w:rsidRPr="00166B97">
        <w:rPr>
          <w:rFonts w:ascii="Times New Roman" w:hAnsi="Times New Roman" w:cs="Times New Roman"/>
          <w:sz w:val="28"/>
          <w:szCs w:val="28"/>
          <w:lang w:val="en-US"/>
        </w:rPr>
        <w:t xml:space="preserve">successfully </w:t>
      </w:r>
      <w:r w:rsidRPr="00166B97">
        <w:rPr>
          <w:rFonts w:ascii="Times New Roman" w:hAnsi="Times New Roman" w:cs="Times New Roman"/>
          <w:sz w:val="28"/>
          <w:szCs w:val="28"/>
          <w:lang w:val="en-US"/>
        </w:rPr>
        <w:t>perform their duties, but also to the social support of ex-employees.</w:t>
      </w:r>
    </w:p>
    <w:p w14:paraId="13FF2210" w14:textId="77777777" w:rsidR="0043430B" w:rsidRPr="00166B97" w:rsidRDefault="0043430B" w:rsidP="0043430B">
      <w:pPr>
        <w:spacing w:after="0" w:line="240" w:lineRule="auto"/>
        <w:jc w:val="both"/>
        <w:rPr>
          <w:rFonts w:ascii="Times New Roman" w:hAnsi="Times New Roman" w:cs="Times New Roman"/>
          <w:sz w:val="28"/>
          <w:szCs w:val="28"/>
          <w:lang w:val="en-US"/>
        </w:rPr>
      </w:pPr>
    </w:p>
    <w:p w14:paraId="1863FD55" w14:textId="77777777" w:rsidR="00DC362D" w:rsidRPr="00166B97" w:rsidRDefault="00DC362D" w:rsidP="0043430B">
      <w:pPr>
        <w:spacing w:after="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Social benefits package in 2022 amounted to:</w:t>
      </w:r>
    </w:p>
    <w:tbl>
      <w:tblPr>
        <w:tblStyle w:val="a3"/>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11"/>
      </w:tblGrid>
      <w:tr w:rsidR="00DC362D" w:rsidRPr="00166B97" w14:paraId="73140ABD" w14:textId="77777777" w:rsidTr="00456B55">
        <w:trPr>
          <w:trHeight w:val="411"/>
        </w:trPr>
        <w:tc>
          <w:tcPr>
            <w:tcW w:w="5245" w:type="dxa"/>
            <w:vAlign w:val="center"/>
            <w:hideMark/>
          </w:tcPr>
          <w:p w14:paraId="4EFA5396" w14:textId="77777777" w:rsidR="00DC362D" w:rsidRPr="00166B97" w:rsidRDefault="00F70A94" w:rsidP="00B07C09">
            <w:pPr>
              <w:numPr>
                <w:ilvl w:val="0"/>
                <w:numId w:val="7"/>
              </w:numPr>
              <w:tabs>
                <w:tab w:val="clear" w:pos="720"/>
                <w:tab w:val="num" w:pos="0"/>
                <w:tab w:val="left" w:pos="885"/>
                <w:tab w:val="num" w:pos="6740"/>
              </w:tabs>
              <w:autoSpaceDE w:val="0"/>
              <w:autoSpaceDN w:val="0"/>
              <w:adjustRightInd w:val="0"/>
              <w:spacing w:after="0" w:line="240" w:lineRule="auto"/>
              <w:ind w:left="0" w:firstLine="601"/>
              <w:rPr>
                <w:bCs/>
                <w:sz w:val="28"/>
                <w:szCs w:val="28"/>
                <w:lang w:val="en-US"/>
              </w:rPr>
            </w:pPr>
            <w:r w:rsidRPr="00166B97">
              <w:rPr>
                <w:bCs/>
                <w:sz w:val="28"/>
                <w:szCs w:val="28"/>
                <w:lang w:val="en-US"/>
              </w:rPr>
              <w:t>per Employee</w:t>
            </w:r>
          </w:p>
        </w:tc>
        <w:tc>
          <w:tcPr>
            <w:tcW w:w="4111" w:type="dxa"/>
            <w:vAlign w:val="center"/>
            <w:hideMark/>
          </w:tcPr>
          <w:p w14:paraId="746573B0" w14:textId="77777777" w:rsidR="00DC362D" w:rsidRPr="00166B97" w:rsidRDefault="00DC362D" w:rsidP="0043430B">
            <w:pPr>
              <w:spacing w:after="0" w:line="240" w:lineRule="auto"/>
              <w:rPr>
                <w:sz w:val="28"/>
                <w:szCs w:val="28"/>
                <w:lang w:val="en-US"/>
              </w:rPr>
            </w:pPr>
            <w:r w:rsidRPr="00166B97">
              <w:rPr>
                <w:sz w:val="28"/>
                <w:szCs w:val="28"/>
              </w:rPr>
              <w:t>83</w:t>
            </w:r>
            <w:r w:rsidR="00F70A94" w:rsidRPr="00166B97">
              <w:rPr>
                <w:sz w:val="28"/>
                <w:szCs w:val="28"/>
                <w:lang w:val="en-US"/>
              </w:rPr>
              <w:t>.</w:t>
            </w:r>
            <w:r w:rsidRPr="00166B97">
              <w:rPr>
                <w:sz w:val="28"/>
                <w:szCs w:val="28"/>
              </w:rPr>
              <w:t xml:space="preserve">8 </w:t>
            </w:r>
            <w:r w:rsidR="00F70A94" w:rsidRPr="00166B97">
              <w:rPr>
                <w:sz w:val="28"/>
                <w:szCs w:val="28"/>
                <w:lang w:val="en-US"/>
              </w:rPr>
              <w:t>thousand KZT</w:t>
            </w:r>
          </w:p>
        </w:tc>
      </w:tr>
      <w:tr w:rsidR="00DC362D" w:rsidRPr="00166B97" w14:paraId="64DA4253" w14:textId="77777777" w:rsidTr="00456B55">
        <w:trPr>
          <w:trHeight w:val="417"/>
        </w:trPr>
        <w:tc>
          <w:tcPr>
            <w:tcW w:w="5245" w:type="dxa"/>
            <w:vAlign w:val="center"/>
            <w:hideMark/>
          </w:tcPr>
          <w:p w14:paraId="62ECF2C3" w14:textId="77777777" w:rsidR="00DC362D" w:rsidRPr="00166B97" w:rsidRDefault="00F70A94" w:rsidP="00B07C09">
            <w:pPr>
              <w:numPr>
                <w:ilvl w:val="0"/>
                <w:numId w:val="7"/>
              </w:numPr>
              <w:tabs>
                <w:tab w:val="clear" w:pos="720"/>
                <w:tab w:val="num" w:pos="0"/>
                <w:tab w:val="left" w:pos="885"/>
                <w:tab w:val="num" w:pos="6740"/>
              </w:tabs>
              <w:autoSpaceDE w:val="0"/>
              <w:autoSpaceDN w:val="0"/>
              <w:adjustRightInd w:val="0"/>
              <w:spacing w:after="0" w:line="240" w:lineRule="auto"/>
              <w:ind w:left="0" w:firstLine="601"/>
              <w:jc w:val="both"/>
              <w:rPr>
                <w:bCs/>
                <w:sz w:val="28"/>
                <w:szCs w:val="28"/>
              </w:rPr>
            </w:pPr>
            <w:r w:rsidRPr="00166B97">
              <w:rPr>
                <w:bCs/>
                <w:sz w:val="28"/>
                <w:szCs w:val="28"/>
                <w:lang w:val="en-US"/>
              </w:rPr>
              <w:t>per ex-Employee</w:t>
            </w:r>
          </w:p>
        </w:tc>
        <w:tc>
          <w:tcPr>
            <w:tcW w:w="4111" w:type="dxa"/>
            <w:vAlign w:val="center"/>
            <w:hideMark/>
          </w:tcPr>
          <w:p w14:paraId="372A17A7" w14:textId="71A70BC6" w:rsidR="0043430B" w:rsidRPr="00166B97" w:rsidRDefault="00DC362D" w:rsidP="0043430B">
            <w:pPr>
              <w:spacing w:after="0" w:line="240" w:lineRule="auto"/>
              <w:rPr>
                <w:sz w:val="28"/>
                <w:szCs w:val="28"/>
              </w:rPr>
            </w:pPr>
            <w:r w:rsidRPr="00166B97">
              <w:rPr>
                <w:sz w:val="28"/>
                <w:szCs w:val="28"/>
              </w:rPr>
              <w:t>10</w:t>
            </w:r>
            <w:r w:rsidR="00F70A94" w:rsidRPr="00166B97">
              <w:rPr>
                <w:sz w:val="28"/>
                <w:szCs w:val="28"/>
                <w:lang w:val="en-US"/>
              </w:rPr>
              <w:t>.</w:t>
            </w:r>
            <w:r w:rsidRPr="00166B97">
              <w:rPr>
                <w:sz w:val="28"/>
                <w:szCs w:val="28"/>
              </w:rPr>
              <w:t xml:space="preserve">6 </w:t>
            </w:r>
            <w:r w:rsidR="00F70A94" w:rsidRPr="00166B97">
              <w:rPr>
                <w:sz w:val="28"/>
                <w:szCs w:val="28"/>
                <w:lang w:val="en-US"/>
              </w:rPr>
              <w:t>thousand KZT</w:t>
            </w:r>
            <w:r w:rsidRPr="00166B97">
              <w:rPr>
                <w:sz w:val="28"/>
                <w:szCs w:val="28"/>
              </w:rPr>
              <w:t xml:space="preserve"> </w:t>
            </w:r>
          </w:p>
        </w:tc>
      </w:tr>
    </w:tbl>
    <w:p w14:paraId="4621E3FF" w14:textId="77777777" w:rsidR="00DC362D" w:rsidRPr="00166B97" w:rsidRDefault="00F70A94" w:rsidP="0043430B">
      <w:pPr>
        <w:spacing w:after="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2022, the following was spent in total:</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451"/>
      </w:tblGrid>
      <w:tr w:rsidR="00DC362D" w:rsidRPr="00166B97" w14:paraId="00DCC06A" w14:textId="77777777" w:rsidTr="00456B55">
        <w:trPr>
          <w:trHeight w:val="405"/>
        </w:trPr>
        <w:tc>
          <w:tcPr>
            <w:tcW w:w="9248" w:type="dxa"/>
            <w:gridSpan w:val="2"/>
            <w:tcBorders>
              <w:top w:val="nil"/>
              <w:left w:val="nil"/>
              <w:bottom w:val="nil"/>
              <w:right w:val="nil"/>
            </w:tcBorders>
            <w:vAlign w:val="center"/>
            <w:hideMark/>
          </w:tcPr>
          <w:p w14:paraId="1D347798" w14:textId="77777777" w:rsidR="00DC362D" w:rsidRPr="00166B97" w:rsidRDefault="00D56275" w:rsidP="0043430B">
            <w:pPr>
              <w:tabs>
                <w:tab w:val="left" w:pos="1310"/>
              </w:tabs>
              <w:autoSpaceDE w:val="0"/>
              <w:autoSpaceDN w:val="0"/>
              <w:adjustRightInd w:val="0"/>
              <w:spacing w:after="0" w:line="240" w:lineRule="auto"/>
              <w:ind w:firstLine="709"/>
              <w:jc w:val="right"/>
              <w:rPr>
                <w:rFonts w:ascii="Times New Roman" w:hAnsi="Times New Roman" w:cs="Times New Roman"/>
                <w:bCs/>
                <w:sz w:val="28"/>
                <w:szCs w:val="28"/>
                <w:lang w:val="en-US"/>
              </w:rPr>
            </w:pPr>
            <w:r w:rsidRPr="00166B97">
              <w:rPr>
                <w:rFonts w:ascii="Times New Roman" w:hAnsi="Times New Roman" w:cs="Times New Roman"/>
                <w:i/>
                <w:sz w:val="28"/>
                <w:szCs w:val="28"/>
                <w:lang w:val="en-US"/>
              </w:rPr>
              <w:t>million KZT</w:t>
            </w:r>
          </w:p>
        </w:tc>
      </w:tr>
      <w:tr w:rsidR="00DC362D" w:rsidRPr="00166B97" w14:paraId="39C6B093" w14:textId="77777777" w:rsidTr="00456B55">
        <w:trPr>
          <w:trHeight w:val="405"/>
        </w:trPr>
        <w:tc>
          <w:tcPr>
            <w:tcW w:w="7797" w:type="dxa"/>
            <w:tcBorders>
              <w:top w:val="nil"/>
              <w:left w:val="nil"/>
              <w:bottom w:val="nil"/>
              <w:right w:val="nil"/>
            </w:tcBorders>
            <w:vAlign w:val="center"/>
            <w:hideMark/>
          </w:tcPr>
          <w:p w14:paraId="2FCE4CD8" w14:textId="77777777" w:rsidR="00DC362D" w:rsidRPr="00166B97" w:rsidRDefault="00D56275" w:rsidP="00B07C09">
            <w:pPr>
              <w:numPr>
                <w:ilvl w:val="0"/>
                <w:numId w:val="7"/>
              </w:numPr>
              <w:tabs>
                <w:tab w:val="clear" w:pos="720"/>
                <w:tab w:val="num" w:pos="885"/>
                <w:tab w:val="num" w:pos="6740"/>
              </w:tabs>
              <w:autoSpaceDE w:val="0"/>
              <w:autoSpaceDN w:val="0"/>
              <w:adjustRightInd w:val="0"/>
              <w:spacing w:after="0" w:line="240" w:lineRule="auto"/>
              <w:ind w:left="0" w:firstLine="601"/>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 xml:space="preserve">financial assistance to </w:t>
            </w:r>
            <w:r w:rsidR="00977915" w:rsidRPr="00166B97">
              <w:rPr>
                <w:rFonts w:ascii="Times New Roman" w:hAnsi="Times New Roman" w:cs="Times New Roman"/>
                <w:bCs/>
                <w:sz w:val="28"/>
                <w:szCs w:val="28"/>
                <w:lang w:val="en-US"/>
              </w:rPr>
              <w:t>E</w:t>
            </w:r>
            <w:r w:rsidRPr="00166B97">
              <w:rPr>
                <w:rFonts w:ascii="Times New Roman" w:hAnsi="Times New Roman" w:cs="Times New Roman"/>
                <w:bCs/>
                <w:sz w:val="28"/>
                <w:szCs w:val="28"/>
                <w:lang w:val="en-US"/>
              </w:rPr>
              <w:t>mployees</w:t>
            </w:r>
          </w:p>
        </w:tc>
        <w:tc>
          <w:tcPr>
            <w:tcW w:w="1451" w:type="dxa"/>
            <w:tcBorders>
              <w:top w:val="nil"/>
              <w:left w:val="nil"/>
              <w:bottom w:val="nil"/>
              <w:right w:val="nil"/>
            </w:tcBorders>
            <w:vAlign w:val="center"/>
            <w:hideMark/>
          </w:tcPr>
          <w:p w14:paraId="1866C600" w14:textId="77777777" w:rsidR="00DC362D" w:rsidRPr="00166B97" w:rsidRDefault="00DC362D" w:rsidP="0043430B">
            <w:pPr>
              <w:tabs>
                <w:tab w:val="left" w:pos="1310"/>
              </w:tabs>
              <w:autoSpaceDE w:val="0"/>
              <w:autoSpaceDN w:val="0"/>
              <w:adjustRightInd w:val="0"/>
              <w:spacing w:after="0" w:line="240" w:lineRule="auto"/>
              <w:jc w:val="center"/>
              <w:rPr>
                <w:rFonts w:ascii="Times New Roman" w:hAnsi="Times New Roman" w:cs="Times New Roman"/>
                <w:sz w:val="28"/>
                <w:szCs w:val="28"/>
              </w:rPr>
            </w:pPr>
            <w:r w:rsidRPr="00166B97">
              <w:rPr>
                <w:rFonts w:ascii="Times New Roman" w:hAnsi="Times New Roman" w:cs="Times New Roman"/>
                <w:sz w:val="28"/>
                <w:szCs w:val="28"/>
              </w:rPr>
              <w:t>73</w:t>
            </w:r>
            <w:r w:rsidR="00D56275" w:rsidRPr="00166B97">
              <w:rPr>
                <w:rFonts w:ascii="Times New Roman" w:hAnsi="Times New Roman" w:cs="Times New Roman"/>
                <w:sz w:val="28"/>
                <w:szCs w:val="28"/>
                <w:lang w:val="en-US"/>
              </w:rPr>
              <w:t>.</w:t>
            </w:r>
            <w:r w:rsidRPr="00166B97">
              <w:rPr>
                <w:rFonts w:ascii="Times New Roman" w:hAnsi="Times New Roman" w:cs="Times New Roman"/>
                <w:sz w:val="28"/>
                <w:szCs w:val="28"/>
              </w:rPr>
              <w:t>5</w:t>
            </w:r>
          </w:p>
        </w:tc>
      </w:tr>
      <w:tr w:rsidR="00DC362D" w:rsidRPr="00166B97" w14:paraId="4D5363E8" w14:textId="77777777" w:rsidTr="00456B55">
        <w:trPr>
          <w:trHeight w:val="424"/>
        </w:trPr>
        <w:tc>
          <w:tcPr>
            <w:tcW w:w="7797" w:type="dxa"/>
            <w:tcBorders>
              <w:top w:val="nil"/>
              <w:left w:val="nil"/>
              <w:bottom w:val="nil"/>
              <w:right w:val="nil"/>
            </w:tcBorders>
            <w:vAlign w:val="center"/>
            <w:hideMark/>
          </w:tcPr>
          <w:p w14:paraId="1670CCF0" w14:textId="77777777" w:rsidR="00DC362D" w:rsidRPr="00166B97" w:rsidRDefault="00D56275" w:rsidP="00B07C09">
            <w:pPr>
              <w:numPr>
                <w:ilvl w:val="0"/>
                <w:numId w:val="7"/>
              </w:numPr>
              <w:tabs>
                <w:tab w:val="clear" w:pos="720"/>
                <w:tab w:val="num" w:pos="885"/>
                <w:tab w:val="num" w:pos="6740"/>
              </w:tabs>
              <w:autoSpaceDE w:val="0"/>
              <w:autoSpaceDN w:val="0"/>
              <w:adjustRightInd w:val="0"/>
              <w:spacing w:after="0" w:line="240" w:lineRule="auto"/>
              <w:ind w:left="0" w:firstLine="601"/>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social support for ex-Employees of the Company</w:t>
            </w:r>
          </w:p>
        </w:tc>
        <w:tc>
          <w:tcPr>
            <w:tcW w:w="1451" w:type="dxa"/>
            <w:tcBorders>
              <w:top w:val="nil"/>
              <w:left w:val="nil"/>
              <w:bottom w:val="nil"/>
              <w:right w:val="nil"/>
            </w:tcBorders>
            <w:vAlign w:val="center"/>
            <w:hideMark/>
          </w:tcPr>
          <w:p w14:paraId="0072C099" w14:textId="77777777" w:rsidR="00DC362D" w:rsidRPr="00166B97" w:rsidRDefault="00DC362D" w:rsidP="0043430B">
            <w:pPr>
              <w:tabs>
                <w:tab w:val="left" w:pos="1310"/>
              </w:tabs>
              <w:autoSpaceDE w:val="0"/>
              <w:autoSpaceDN w:val="0"/>
              <w:adjustRightInd w:val="0"/>
              <w:spacing w:after="0" w:line="240" w:lineRule="auto"/>
              <w:jc w:val="center"/>
              <w:rPr>
                <w:rFonts w:ascii="Times New Roman" w:hAnsi="Times New Roman" w:cs="Times New Roman"/>
                <w:bCs/>
                <w:sz w:val="28"/>
                <w:szCs w:val="28"/>
              </w:rPr>
            </w:pPr>
            <w:r w:rsidRPr="00166B97">
              <w:rPr>
                <w:rFonts w:ascii="Times New Roman" w:hAnsi="Times New Roman" w:cs="Times New Roman"/>
                <w:sz w:val="28"/>
                <w:szCs w:val="28"/>
              </w:rPr>
              <w:t>22</w:t>
            </w:r>
            <w:r w:rsidR="00D56275" w:rsidRPr="00166B97">
              <w:rPr>
                <w:rFonts w:ascii="Times New Roman" w:hAnsi="Times New Roman" w:cs="Times New Roman"/>
                <w:sz w:val="28"/>
                <w:szCs w:val="28"/>
                <w:lang w:val="en-US"/>
              </w:rPr>
              <w:t>.</w:t>
            </w:r>
            <w:r w:rsidRPr="00166B97">
              <w:rPr>
                <w:rFonts w:ascii="Times New Roman" w:hAnsi="Times New Roman" w:cs="Times New Roman"/>
                <w:sz w:val="28"/>
                <w:szCs w:val="28"/>
              </w:rPr>
              <w:t>8</w:t>
            </w:r>
          </w:p>
        </w:tc>
      </w:tr>
      <w:tr w:rsidR="00DC362D" w:rsidRPr="00166B97" w14:paraId="2F0A8CD0" w14:textId="77777777" w:rsidTr="00456B55">
        <w:trPr>
          <w:trHeight w:val="523"/>
        </w:trPr>
        <w:tc>
          <w:tcPr>
            <w:tcW w:w="7797" w:type="dxa"/>
            <w:tcBorders>
              <w:top w:val="nil"/>
              <w:left w:val="nil"/>
              <w:bottom w:val="nil"/>
              <w:right w:val="nil"/>
            </w:tcBorders>
            <w:vAlign w:val="center"/>
            <w:hideMark/>
          </w:tcPr>
          <w:p w14:paraId="132C8936" w14:textId="77777777" w:rsidR="00DC362D" w:rsidRPr="00166B97" w:rsidRDefault="00D56275" w:rsidP="00B07C09">
            <w:pPr>
              <w:numPr>
                <w:ilvl w:val="0"/>
                <w:numId w:val="7"/>
              </w:numPr>
              <w:tabs>
                <w:tab w:val="clear" w:pos="720"/>
                <w:tab w:val="num" w:pos="885"/>
                <w:tab w:val="num" w:pos="6740"/>
              </w:tabs>
              <w:autoSpaceDE w:val="0"/>
              <w:autoSpaceDN w:val="0"/>
              <w:adjustRightInd w:val="0"/>
              <w:spacing w:after="0" w:line="240" w:lineRule="auto"/>
              <w:ind w:left="0" w:firstLine="601"/>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t>voluntary insurance of Company Employees in case of illness</w:t>
            </w:r>
          </w:p>
        </w:tc>
        <w:tc>
          <w:tcPr>
            <w:tcW w:w="1451" w:type="dxa"/>
            <w:tcBorders>
              <w:top w:val="nil"/>
              <w:left w:val="nil"/>
              <w:bottom w:val="nil"/>
              <w:right w:val="nil"/>
            </w:tcBorders>
            <w:vAlign w:val="center"/>
            <w:hideMark/>
          </w:tcPr>
          <w:p w14:paraId="2E9897F6" w14:textId="77777777" w:rsidR="00DC362D" w:rsidRPr="00166B97" w:rsidRDefault="00DC362D" w:rsidP="0043430B">
            <w:pPr>
              <w:tabs>
                <w:tab w:val="left" w:pos="1310"/>
              </w:tabs>
              <w:autoSpaceDE w:val="0"/>
              <w:autoSpaceDN w:val="0"/>
              <w:adjustRightInd w:val="0"/>
              <w:spacing w:after="0" w:line="240" w:lineRule="auto"/>
              <w:jc w:val="center"/>
              <w:rPr>
                <w:rFonts w:ascii="Times New Roman" w:hAnsi="Times New Roman" w:cs="Times New Roman"/>
                <w:sz w:val="28"/>
                <w:szCs w:val="28"/>
              </w:rPr>
            </w:pPr>
            <w:r w:rsidRPr="00166B97">
              <w:rPr>
                <w:rFonts w:ascii="Times New Roman" w:hAnsi="Times New Roman" w:cs="Times New Roman"/>
                <w:sz w:val="28"/>
                <w:szCs w:val="28"/>
              </w:rPr>
              <w:t>103</w:t>
            </w:r>
            <w:r w:rsidR="00D56275" w:rsidRPr="00166B97">
              <w:rPr>
                <w:rFonts w:ascii="Times New Roman" w:hAnsi="Times New Roman" w:cs="Times New Roman"/>
                <w:sz w:val="28"/>
                <w:szCs w:val="28"/>
                <w:lang w:val="en-US"/>
              </w:rPr>
              <w:t>.</w:t>
            </w:r>
            <w:r w:rsidRPr="00166B97">
              <w:rPr>
                <w:rFonts w:ascii="Times New Roman" w:hAnsi="Times New Roman" w:cs="Times New Roman"/>
                <w:sz w:val="28"/>
                <w:szCs w:val="28"/>
              </w:rPr>
              <w:t>7</w:t>
            </w:r>
          </w:p>
        </w:tc>
      </w:tr>
      <w:tr w:rsidR="00DC362D" w:rsidRPr="00166B97" w14:paraId="13D3F00A" w14:textId="77777777" w:rsidTr="00456B55">
        <w:trPr>
          <w:trHeight w:val="169"/>
        </w:trPr>
        <w:tc>
          <w:tcPr>
            <w:tcW w:w="7797" w:type="dxa"/>
            <w:tcBorders>
              <w:top w:val="nil"/>
              <w:left w:val="nil"/>
              <w:bottom w:val="nil"/>
              <w:right w:val="nil"/>
            </w:tcBorders>
            <w:vAlign w:val="center"/>
            <w:hideMark/>
          </w:tcPr>
          <w:p w14:paraId="42C8D63D" w14:textId="77777777" w:rsidR="00DC362D" w:rsidRPr="00166B97" w:rsidRDefault="00977915" w:rsidP="00B07C09">
            <w:pPr>
              <w:numPr>
                <w:ilvl w:val="0"/>
                <w:numId w:val="7"/>
              </w:numPr>
              <w:tabs>
                <w:tab w:val="clear" w:pos="720"/>
                <w:tab w:val="num" w:pos="885"/>
                <w:tab w:val="num" w:pos="6740"/>
              </w:tabs>
              <w:autoSpaceDE w:val="0"/>
              <w:autoSpaceDN w:val="0"/>
              <w:adjustRightInd w:val="0"/>
              <w:spacing w:after="0" w:line="240" w:lineRule="auto"/>
              <w:ind w:left="0" w:firstLine="601"/>
              <w:jc w:val="both"/>
              <w:rPr>
                <w:rFonts w:ascii="Times New Roman" w:hAnsi="Times New Roman" w:cs="Times New Roman"/>
                <w:bCs/>
                <w:sz w:val="28"/>
                <w:szCs w:val="28"/>
                <w:lang w:val="en-US"/>
              </w:rPr>
            </w:pPr>
            <w:r w:rsidRPr="00166B97">
              <w:rPr>
                <w:rFonts w:ascii="Times New Roman" w:hAnsi="Times New Roman" w:cs="Times New Roman"/>
                <w:bCs/>
                <w:sz w:val="28"/>
                <w:szCs w:val="28"/>
                <w:lang w:val="en-US"/>
              </w:rPr>
              <w:lastRenderedPageBreak/>
              <w:t>medical care for Employees and ex-Employees of the Company</w:t>
            </w:r>
          </w:p>
        </w:tc>
        <w:tc>
          <w:tcPr>
            <w:tcW w:w="1451" w:type="dxa"/>
            <w:tcBorders>
              <w:top w:val="nil"/>
              <w:left w:val="nil"/>
              <w:bottom w:val="nil"/>
              <w:right w:val="nil"/>
            </w:tcBorders>
            <w:vAlign w:val="center"/>
            <w:hideMark/>
          </w:tcPr>
          <w:p w14:paraId="2DCFB15C" w14:textId="77777777" w:rsidR="00DC362D" w:rsidRPr="00166B97" w:rsidRDefault="00DC362D" w:rsidP="0043430B">
            <w:pPr>
              <w:tabs>
                <w:tab w:val="left" w:pos="1310"/>
              </w:tabs>
              <w:autoSpaceDE w:val="0"/>
              <w:autoSpaceDN w:val="0"/>
              <w:adjustRightInd w:val="0"/>
              <w:spacing w:after="0" w:line="240" w:lineRule="auto"/>
              <w:jc w:val="center"/>
              <w:rPr>
                <w:rFonts w:ascii="Times New Roman" w:hAnsi="Times New Roman" w:cs="Times New Roman"/>
                <w:bCs/>
                <w:sz w:val="28"/>
                <w:szCs w:val="28"/>
              </w:rPr>
            </w:pPr>
            <w:r w:rsidRPr="00166B97">
              <w:rPr>
                <w:rFonts w:ascii="Times New Roman" w:hAnsi="Times New Roman" w:cs="Times New Roman"/>
                <w:sz w:val="28"/>
                <w:szCs w:val="28"/>
              </w:rPr>
              <w:t>97</w:t>
            </w:r>
            <w:r w:rsidR="00D56275" w:rsidRPr="00166B97">
              <w:rPr>
                <w:rFonts w:ascii="Times New Roman" w:hAnsi="Times New Roman" w:cs="Times New Roman"/>
                <w:sz w:val="28"/>
                <w:szCs w:val="28"/>
                <w:lang w:val="en-US"/>
              </w:rPr>
              <w:t>.</w:t>
            </w:r>
            <w:r w:rsidRPr="00166B97">
              <w:rPr>
                <w:rFonts w:ascii="Times New Roman" w:hAnsi="Times New Roman" w:cs="Times New Roman"/>
                <w:sz w:val="28"/>
                <w:szCs w:val="28"/>
              </w:rPr>
              <w:t>6</w:t>
            </w:r>
          </w:p>
        </w:tc>
      </w:tr>
      <w:tr w:rsidR="00DC362D" w:rsidRPr="00166B97" w14:paraId="6E59544C" w14:textId="77777777" w:rsidTr="00456B55">
        <w:trPr>
          <w:trHeight w:val="169"/>
        </w:trPr>
        <w:tc>
          <w:tcPr>
            <w:tcW w:w="7797" w:type="dxa"/>
            <w:tcBorders>
              <w:top w:val="nil"/>
              <w:left w:val="nil"/>
              <w:bottom w:val="nil"/>
              <w:right w:val="nil"/>
            </w:tcBorders>
            <w:vAlign w:val="center"/>
            <w:hideMark/>
          </w:tcPr>
          <w:p w14:paraId="44AC6C66" w14:textId="77777777" w:rsidR="00DC362D" w:rsidRPr="00166B97" w:rsidRDefault="00D56275" w:rsidP="0043430B">
            <w:pPr>
              <w:tabs>
                <w:tab w:val="left" w:pos="1310"/>
              </w:tabs>
              <w:autoSpaceDE w:val="0"/>
              <w:autoSpaceDN w:val="0"/>
              <w:adjustRightInd w:val="0"/>
              <w:spacing w:after="0" w:line="240" w:lineRule="auto"/>
              <w:ind w:firstLine="709"/>
              <w:jc w:val="right"/>
              <w:rPr>
                <w:rFonts w:ascii="Times New Roman" w:hAnsi="Times New Roman" w:cs="Times New Roman"/>
                <w:bCs/>
                <w:sz w:val="28"/>
                <w:szCs w:val="28"/>
              </w:rPr>
            </w:pPr>
            <w:r w:rsidRPr="00166B97">
              <w:rPr>
                <w:rFonts w:ascii="Times New Roman" w:hAnsi="Times New Roman" w:cs="Times New Roman"/>
                <w:bCs/>
                <w:sz w:val="28"/>
                <w:szCs w:val="28"/>
                <w:lang w:val="en-US"/>
              </w:rPr>
              <w:t>Total</w:t>
            </w:r>
            <w:r w:rsidR="00DC362D" w:rsidRPr="00166B97">
              <w:rPr>
                <w:rFonts w:ascii="Times New Roman" w:hAnsi="Times New Roman" w:cs="Times New Roman"/>
                <w:bCs/>
                <w:sz w:val="28"/>
                <w:szCs w:val="28"/>
              </w:rPr>
              <w:t>:</w:t>
            </w:r>
          </w:p>
        </w:tc>
        <w:tc>
          <w:tcPr>
            <w:tcW w:w="1451" w:type="dxa"/>
            <w:tcBorders>
              <w:top w:val="nil"/>
              <w:left w:val="nil"/>
              <w:bottom w:val="nil"/>
              <w:right w:val="nil"/>
            </w:tcBorders>
            <w:vAlign w:val="center"/>
            <w:hideMark/>
          </w:tcPr>
          <w:p w14:paraId="25C76ACF" w14:textId="77777777" w:rsidR="00DC362D" w:rsidRPr="00166B97" w:rsidRDefault="00DC362D" w:rsidP="0043430B">
            <w:pPr>
              <w:tabs>
                <w:tab w:val="left" w:pos="1310"/>
              </w:tabs>
              <w:autoSpaceDE w:val="0"/>
              <w:autoSpaceDN w:val="0"/>
              <w:adjustRightInd w:val="0"/>
              <w:spacing w:after="0" w:line="240" w:lineRule="auto"/>
              <w:jc w:val="center"/>
              <w:rPr>
                <w:rFonts w:ascii="Times New Roman" w:hAnsi="Times New Roman" w:cs="Times New Roman"/>
                <w:bCs/>
                <w:sz w:val="28"/>
                <w:szCs w:val="28"/>
              </w:rPr>
            </w:pPr>
            <w:r w:rsidRPr="00166B97">
              <w:rPr>
                <w:rFonts w:ascii="Times New Roman" w:hAnsi="Times New Roman" w:cs="Times New Roman"/>
                <w:sz w:val="28"/>
                <w:szCs w:val="28"/>
              </w:rPr>
              <w:t>297</w:t>
            </w:r>
            <w:r w:rsidR="00D56275" w:rsidRPr="00166B97">
              <w:rPr>
                <w:rFonts w:ascii="Times New Roman" w:hAnsi="Times New Roman" w:cs="Times New Roman"/>
                <w:sz w:val="28"/>
                <w:szCs w:val="28"/>
                <w:lang w:val="en-US"/>
              </w:rPr>
              <w:t>.</w:t>
            </w:r>
            <w:r w:rsidRPr="00166B97">
              <w:rPr>
                <w:rFonts w:ascii="Times New Roman" w:hAnsi="Times New Roman" w:cs="Times New Roman"/>
                <w:sz w:val="28"/>
                <w:szCs w:val="28"/>
              </w:rPr>
              <w:t>6</w:t>
            </w:r>
          </w:p>
        </w:tc>
      </w:tr>
    </w:tbl>
    <w:p w14:paraId="7403E44A" w14:textId="3DCA844C" w:rsidR="00032274" w:rsidRDefault="00032274" w:rsidP="00E17728">
      <w:pPr>
        <w:spacing w:before="120" w:after="120" w:line="240" w:lineRule="auto"/>
        <w:ind w:right="-1"/>
        <w:jc w:val="both"/>
        <w:rPr>
          <w:rFonts w:ascii="Times New Roman" w:hAnsi="Times New Roman" w:cs="Times New Roman"/>
          <w:sz w:val="28"/>
          <w:szCs w:val="28"/>
          <w:lang w:val="en-US"/>
        </w:rPr>
      </w:pPr>
      <w:bookmarkStart w:id="1" w:name="_Toc499219416"/>
      <w:r w:rsidRPr="00166B97">
        <w:rPr>
          <w:rFonts w:ascii="Times New Roman" w:hAnsi="Times New Roman" w:cs="Times New Roman"/>
          <w:sz w:val="28"/>
          <w:szCs w:val="28"/>
          <w:lang w:val="en-US"/>
        </w:rPr>
        <w:t>In order to provide social support to the employees for housing improvement, the Company has a Regulation “</w:t>
      </w:r>
      <w:r w:rsidR="0069342D" w:rsidRPr="00166B97">
        <w:rPr>
          <w:rFonts w:ascii="Times New Roman" w:hAnsi="Times New Roman" w:cs="Times New Roman"/>
          <w:sz w:val="28"/>
          <w:szCs w:val="28"/>
          <w:lang w:val="en-US"/>
        </w:rPr>
        <w:t>On the Procedure for Processing Applications for Long-Term Loans to UMP JSC Employees</w:t>
      </w:r>
      <w:r w:rsidRPr="00166B97">
        <w:rPr>
          <w:rFonts w:ascii="Times New Roman" w:hAnsi="Times New Roman" w:cs="Times New Roman"/>
          <w:sz w:val="28"/>
          <w:szCs w:val="28"/>
          <w:lang w:val="en-US"/>
        </w:rPr>
        <w:t xml:space="preserve">”. In 2022, funds in the amount of 100 million </w:t>
      </w:r>
      <w:r w:rsidR="0069342D" w:rsidRPr="00166B97">
        <w:rPr>
          <w:rFonts w:ascii="Times New Roman" w:hAnsi="Times New Roman" w:cs="Times New Roman"/>
          <w:sz w:val="28"/>
          <w:szCs w:val="28"/>
          <w:lang w:val="en-US"/>
        </w:rPr>
        <w:t xml:space="preserve">KZT </w:t>
      </w:r>
      <w:r w:rsidRPr="00166B97">
        <w:rPr>
          <w:rFonts w:ascii="Times New Roman" w:hAnsi="Times New Roman" w:cs="Times New Roman"/>
          <w:sz w:val="28"/>
          <w:szCs w:val="28"/>
          <w:lang w:val="en-US"/>
        </w:rPr>
        <w:t xml:space="preserve">were allocated to improve housing conditions. Housing conditions were improved by 7 </w:t>
      </w:r>
      <w:r w:rsidR="0069342D" w:rsidRPr="00166B97">
        <w:rPr>
          <w:rFonts w:ascii="Times New Roman" w:hAnsi="Times New Roman" w:cs="Times New Roman"/>
          <w:sz w:val="28"/>
          <w:szCs w:val="28"/>
          <w:lang w:val="en-US"/>
        </w:rPr>
        <w:t xml:space="preserve">Company </w:t>
      </w:r>
      <w:r w:rsidRPr="00166B97">
        <w:rPr>
          <w:rFonts w:ascii="Times New Roman" w:hAnsi="Times New Roman" w:cs="Times New Roman"/>
          <w:sz w:val="28"/>
          <w:szCs w:val="28"/>
          <w:lang w:val="en-US"/>
        </w:rPr>
        <w:t xml:space="preserve">Employees for a total </w:t>
      </w:r>
      <w:r w:rsidR="00200E49" w:rsidRPr="00166B97">
        <w:rPr>
          <w:rFonts w:ascii="Times New Roman" w:hAnsi="Times New Roman" w:cs="Times New Roman"/>
          <w:sz w:val="28"/>
          <w:szCs w:val="28"/>
          <w:lang w:val="en-US"/>
        </w:rPr>
        <w:t xml:space="preserve">amount </w:t>
      </w:r>
      <w:r w:rsidRPr="00166B97">
        <w:rPr>
          <w:rFonts w:ascii="Times New Roman" w:hAnsi="Times New Roman" w:cs="Times New Roman"/>
          <w:sz w:val="28"/>
          <w:szCs w:val="28"/>
          <w:lang w:val="en-US"/>
        </w:rPr>
        <w:t>of 38 million</w:t>
      </w:r>
      <w:r w:rsidR="0069342D" w:rsidRPr="00166B97">
        <w:rPr>
          <w:rFonts w:ascii="Times New Roman" w:hAnsi="Times New Roman" w:cs="Times New Roman"/>
          <w:sz w:val="28"/>
          <w:szCs w:val="28"/>
          <w:lang w:val="en-US"/>
        </w:rPr>
        <w:t xml:space="preserve"> KZT</w:t>
      </w:r>
      <w:r w:rsidRPr="00166B97">
        <w:rPr>
          <w:rFonts w:ascii="Times New Roman" w:hAnsi="Times New Roman" w:cs="Times New Roman"/>
          <w:sz w:val="28"/>
          <w:szCs w:val="28"/>
          <w:lang w:val="en-US"/>
        </w:rPr>
        <w:t>.</w:t>
      </w:r>
    </w:p>
    <w:p w14:paraId="1D423233" w14:textId="77777777" w:rsidR="0043430B" w:rsidRPr="00166B97" w:rsidRDefault="0043430B" w:rsidP="00E17728">
      <w:pPr>
        <w:spacing w:before="120" w:after="120" w:line="240" w:lineRule="auto"/>
        <w:ind w:right="-1"/>
        <w:jc w:val="both"/>
        <w:rPr>
          <w:rFonts w:ascii="Times New Roman" w:hAnsi="Times New Roman" w:cs="Times New Roman"/>
          <w:sz w:val="28"/>
          <w:szCs w:val="28"/>
          <w:lang w:val="en-US"/>
        </w:rPr>
      </w:pPr>
    </w:p>
    <w:p w14:paraId="5459CE50" w14:textId="77777777" w:rsidR="00AF0F84" w:rsidRPr="00166B97" w:rsidRDefault="006038FD" w:rsidP="00E17728">
      <w:pPr>
        <w:pStyle w:val="1"/>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1.2.7 </w:t>
      </w:r>
      <w:r w:rsidR="00AF0F84" w:rsidRPr="00166B97">
        <w:rPr>
          <w:rFonts w:ascii="Times New Roman" w:hAnsi="Times New Roman" w:cs="Times New Roman"/>
          <w:sz w:val="28"/>
          <w:szCs w:val="28"/>
          <w:lang w:val="en-US"/>
        </w:rPr>
        <w:t>Youth Policy of the Company</w:t>
      </w:r>
      <w:bookmarkEnd w:id="1"/>
    </w:p>
    <w:p w14:paraId="144CAE67" w14:textId="77777777" w:rsidR="0021671A" w:rsidRPr="00166B97" w:rsidRDefault="00AF0F84"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Active work with </w:t>
      </w:r>
      <w:r w:rsidR="0021671A" w:rsidRPr="00166B97">
        <w:rPr>
          <w:rFonts w:ascii="Times New Roman" w:hAnsi="Times New Roman" w:cs="Times New Roman"/>
          <w:sz w:val="28"/>
          <w:szCs w:val="28"/>
          <w:lang w:val="en-US"/>
        </w:rPr>
        <w:t>Y</w:t>
      </w:r>
      <w:r w:rsidRPr="00166B97">
        <w:rPr>
          <w:rFonts w:ascii="Times New Roman" w:hAnsi="Times New Roman" w:cs="Times New Roman"/>
          <w:sz w:val="28"/>
          <w:szCs w:val="28"/>
          <w:lang w:val="en-US"/>
        </w:rPr>
        <w:t xml:space="preserve">oung </w:t>
      </w:r>
      <w:r w:rsidR="0021671A" w:rsidRPr="00166B97">
        <w:rPr>
          <w:rFonts w:ascii="Times New Roman" w:hAnsi="Times New Roman" w:cs="Times New Roman"/>
          <w:sz w:val="28"/>
          <w:szCs w:val="28"/>
          <w:lang w:val="en-US"/>
        </w:rPr>
        <w:t>E</w:t>
      </w:r>
      <w:r w:rsidRPr="00166B97">
        <w:rPr>
          <w:rFonts w:ascii="Times New Roman" w:hAnsi="Times New Roman" w:cs="Times New Roman"/>
          <w:sz w:val="28"/>
          <w:szCs w:val="28"/>
          <w:lang w:val="en-US"/>
        </w:rPr>
        <w:t xml:space="preserve">mployees is one of the most important priorities of the Company. </w:t>
      </w:r>
      <w:r w:rsidR="0021671A" w:rsidRPr="00166B97">
        <w:rPr>
          <w:rFonts w:ascii="Times New Roman" w:hAnsi="Times New Roman" w:cs="Times New Roman"/>
          <w:sz w:val="28"/>
          <w:szCs w:val="28"/>
          <w:lang w:val="en-US"/>
        </w:rPr>
        <w:t xml:space="preserve">It is aimed at involving Young Employees in social activities, stimulating and </w:t>
      </w:r>
      <w:r w:rsidR="00614118" w:rsidRPr="00166B97">
        <w:rPr>
          <w:rFonts w:ascii="Times New Roman" w:hAnsi="Times New Roman" w:cs="Times New Roman"/>
          <w:sz w:val="28"/>
          <w:szCs w:val="28"/>
          <w:lang w:val="en-US"/>
        </w:rPr>
        <w:t>fostering</w:t>
      </w:r>
      <w:r w:rsidR="0021671A" w:rsidRPr="00166B97">
        <w:rPr>
          <w:rFonts w:ascii="Times New Roman" w:hAnsi="Times New Roman" w:cs="Times New Roman"/>
          <w:sz w:val="28"/>
          <w:szCs w:val="28"/>
          <w:lang w:val="en-US"/>
        </w:rPr>
        <w:t xml:space="preserve"> their professional and creative potential.</w:t>
      </w:r>
    </w:p>
    <w:p w14:paraId="5CCB6900" w14:textId="77777777" w:rsidR="008F2D07" w:rsidRPr="00166B97" w:rsidRDefault="008F2D07"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Activities for the adaptation of Young Employees are carried out within the framework of the </w:t>
      </w:r>
      <w:r w:rsidR="0003594E" w:rsidRPr="00166B97">
        <w:rPr>
          <w:rFonts w:ascii="Times New Roman" w:hAnsi="Times New Roman" w:cs="Times New Roman"/>
          <w:sz w:val="28"/>
          <w:szCs w:val="28"/>
          <w:lang w:val="en-US"/>
        </w:rPr>
        <w:t xml:space="preserve">Company </w:t>
      </w:r>
      <w:r w:rsidRPr="00166B97">
        <w:rPr>
          <w:rFonts w:ascii="Times New Roman" w:hAnsi="Times New Roman" w:cs="Times New Roman"/>
          <w:sz w:val="28"/>
          <w:szCs w:val="28"/>
          <w:lang w:val="en-US"/>
        </w:rPr>
        <w:t>Regulations on Young Specialist and Young Employee. Graduates of universities</w:t>
      </w:r>
      <w:r w:rsidR="002A060F" w:rsidRPr="00166B97">
        <w:rPr>
          <w:rFonts w:ascii="Times New Roman" w:hAnsi="Times New Roman" w:cs="Times New Roman"/>
          <w:sz w:val="28"/>
          <w:szCs w:val="28"/>
          <w:lang w:val="en-US"/>
        </w:rPr>
        <w:t xml:space="preserve">, </w:t>
      </w:r>
      <w:r w:rsidRPr="00166B97">
        <w:rPr>
          <w:rFonts w:ascii="Times New Roman" w:hAnsi="Times New Roman" w:cs="Times New Roman"/>
          <w:sz w:val="28"/>
          <w:szCs w:val="28"/>
          <w:lang w:val="en-US"/>
        </w:rPr>
        <w:t>technical and vocational, post-secondary education</w:t>
      </w:r>
      <w:r w:rsidR="002A060F" w:rsidRPr="00166B97">
        <w:rPr>
          <w:rFonts w:ascii="Times New Roman" w:hAnsi="Times New Roman" w:cs="Times New Roman"/>
          <w:sz w:val="28"/>
          <w:szCs w:val="28"/>
          <w:lang w:val="en-US"/>
        </w:rPr>
        <w:t xml:space="preserve"> institutions</w:t>
      </w:r>
      <w:r w:rsidRPr="00166B97">
        <w:rPr>
          <w:rFonts w:ascii="Times New Roman" w:hAnsi="Times New Roman" w:cs="Times New Roman"/>
          <w:sz w:val="28"/>
          <w:szCs w:val="28"/>
          <w:lang w:val="en-US"/>
        </w:rPr>
        <w:t xml:space="preserve">, who studied </w:t>
      </w:r>
      <w:r w:rsidR="00B642E3" w:rsidRPr="00166B97">
        <w:rPr>
          <w:rFonts w:ascii="Times New Roman" w:hAnsi="Times New Roman" w:cs="Times New Roman"/>
          <w:sz w:val="28"/>
          <w:szCs w:val="28"/>
          <w:lang w:val="en-US"/>
        </w:rPr>
        <w:t>on the Company’s in-demand major</w:t>
      </w:r>
      <w:r w:rsidRPr="00166B97">
        <w:rPr>
          <w:rFonts w:ascii="Times New Roman" w:hAnsi="Times New Roman" w:cs="Times New Roman"/>
          <w:sz w:val="28"/>
          <w:szCs w:val="28"/>
          <w:lang w:val="en-US"/>
        </w:rPr>
        <w:t xml:space="preserve">, and </w:t>
      </w:r>
      <w:r w:rsidR="00B63446" w:rsidRPr="00166B97">
        <w:rPr>
          <w:rFonts w:ascii="Times New Roman" w:hAnsi="Times New Roman" w:cs="Times New Roman"/>
          <w:sz w:val="28"/>
          <w:szCs w:val="28"/>
          <w:lang w:val="en-US"/>
        </w:rPr>
        <w:t xml:space="preserve">was </w:t>
      </w:r>
      <w:r w:rsidRPr="00166B97">
        <w:rPr>
          <w:rFonts w:ascii="Times New Roman" w:hAnsi="Times New Roman" w:cs="Times New Roman"/>
          <w:sz w:val="28"/>
          <w:szCs w:val="28"/>
          <w:lang w:val="en-US"/>
        </w:rPr>
        <w:t>accepted into the Company first year after graduation, are assigned the status of Young Specialist/Young</w:t>
      </w:r>
      <w:r w:rsidR="00B63446" w:rsidRPr="00166B97">
        <w:rPr>
          <w:rFonts w:ascii="Times New Roman" w:hAnsi="Times New Roman" w:cs="Times New Roman"/>
          <w:sz w:val="28"/>
          <w:szCs w:val="28"/>
          <w:lang w:val="en-US"/>
        </w:rPr>
        <w:t xml:space="preserve"> Employee</w:t>
      </w:r>
      <w:r w:rsidRPr="00166B97">
        <w:rPr>
          <w:rFonts w:ascii="Times New Roman" w:hAnsi="Times New Roman" w:cs="Times New Roman"/>
          <w:sz w:val="28"/>
          <w:szCs w:val="28"/>
          <w:lang w:val="en-US"/>
        </w:rPr>
        <w:t xml:space="preserve">. During the </w:t>
      </w:r>
      <w:r w:rsidR="00DA71A0" w:rsidRPr="00166B97">
        <w:rPr>
          <w:rFonts w:ascii="Times New Roman" w:hAnsi="Times New Roman" w:cs="Times New Roman"/>
          <w:sz w:val="28"/>
          <w:szCs w:val="28"/>
          <w:lang w:val="en-US"/>
        </w:rPr>
        <w:t xml:space="preserve">status validity </w:t>
      </w:r>
      <w:r w:rsidRPr="00166B97">
        <w:rPr>
          <w:rFonts w:ascii="Times New Roman" w:hAnsi="Times New Roman" w:cs="Times New Roman"/>
          <w:sz w:val="28"/>
          <w:szCs w:val="28"/>
          <w:lang w:val="en-US"/>
        </w:rPr>
        <w:t xml:space="preserve">period, the Employee, under the guidance of an experienced mentor, acquires necessary practical skills, studies the production technology and </w:t>
      </w:r>
      <w:r w:rsidR="00DA71A0" w:rsidRPr="00166B97">
        <w:rPr>
          <w:rFonts w:ascii="Times New Roman" w:hAnsi="Times New Roman" w:cs="Times New Roman"/>
          <w:sz w:val="28"/>
          <w:szCs w:val="28"/>
          <w:lang w:val="en-US"/>
        </w:rPr>
        <w:t xml:space="preserve">operation </w:t>
      </w:r>
      <w:r w:rsidRPr="00166B97">
        <w:rPr>
          <w:rFonts w:ascii="Times New Roman" w:hAnsi="Times New Roman" w:cs="Times New Roman"/>
          <w:sz w:val="28"/>
          <w:szCs w:val="28"/>
          <w:lang w:val="en-US"/>
        </w:rPr>
        <w:t>specifics, gets acquainted with the workforce and joins corporate culture.</w:t>
      </w:r>
    </w:p>
    <w:p w14:paraId="02881F10" w14:textId="77777777" w:rsidR="008F2D07" w:rsidRPr="00166B97" w:rsidRDefault="008F2D07"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order to adapt to the corporate culture </w:t>
      </w:r>
      <w:r w:rsidR="00DA71A0" w:rsidRPr="00166B97">
        <w:rPr>
          <w:rFonts w:ascii="Times New Roman" w:hAnsi="Times New Roman" w:cs="Times New Roman"/>
          <w:sz w:val="28"/>
          <w:szCs w:val="28"/>
          <w:lang w:val="en-US"/>
        </w:rPr>
        <w:t xml:space="preserve">and </w:t>
      </w:r>
      <w:r w:rsidRPr="00166B97">
        <w:rPr>
          <w:rFonts w:ascii="Times New Roman" w:hAnsi="Times New Roman" w:cs="Times New Roman"/>
          <w:sz w:val="28"/>
          <w:szCs w:val="28"/>
          <w:lang w:val="en-US"/>
        </w:rPr>
        <w:t xml:space="preserve">get acquainted with traditions and rules of conduct in the Company, a </w:t>
      </w:r>
      <w:r w:rsidR="00B16A82" w:rsidRPr="00166B97">
        <w:rPr>
          <w:rFonts w:ascii="Times New Roman" w:hAnsi="Times New Roman" w:cs="Times New Roman"/>
          <w:sz w:val="28"/>
          <w:szCs w:val="28"/>
          <w:lang w:val="en-US"/>
        </w:rPr>
        <w:t xml:space="preserve">Handout </w:t>
      </w:r>
      <w:r w:rsidRPr="00166B97">
        <w:rPr>
          <w:rFonts w:ascii="Times New Roman" w:hAnsi="Times New Roman" w:cs="Times New Roman"/>
          <w:sz w:val="28"/>
          <w:szCs w:val="28"/>
          <w:lang w:val="en-US"/>
        </w:rPr>
        <w:t xml:space="preserve">to </w:t>
      </w:r>
      <w:r w:rsidR="00B16A82" w:rsidRPr="00166B97">
        <w:rPr>
          <w:rFonts w:ascii="Times New Roman" w:hAnsi="Times New Roman" w:cs="Times New Roman"/>
          <w:sz w:val="28"/>
          <w:szCs w:val="28"/>
          <w:lang w:val="en-US"/>
        </w:rPr>
        <w:t>N</w:t>
      </w:r>
      <w:r w:rsidRPr="00166B97">
        <w:rPr>
          <w:rFonts w:ascii="Times New Roman" w:hAnsi="Times New Roman" w:cs="Times New Roman"/>
          <w:sz w:val="28"/>
          <w:szCs w:val="28"/>
          <w:lang w:val="en-US"/>
        </w:rPr>
        <w:t xml:space="preserve">ewly </w:t>
      </w:r>
      <w:r w:rsidR="00186054" w:rsidRPr="00166B97">
        <w:rPr>
          <w:rFonts w:ascii="Times New Roman" w:hAnsi="Times New Roman" w:cs="Times New Roman"/>
          <w:sz w:val="28"/>
          <w:szCs w:val="28"/>
          <w:lang w:val="en-US"/>
        </w:rPr>
        <w:t>Hired</w:t>
      </w:r>
      <w:r w:rsidR="00B16A82" w:rsidRPr="00166B97">
        <w:rPr>
          <w:rFonts w:ascii="Times New Roman" w:hAnsi="Times New Roman" w:cs="Times New Roman"/>
          <w:sz w:val="28"/>
          <w:szCs w:val="28"/>
          <w:lang w:val="en-US"/>
        </w:rPr>
        <w:t xml:space="preserve"> </w:t>
      </w:r>
      <w:r w:rsidRPr="00166B97">
        <w:rPr>
          <w:rFonts w:ascii="Times New Roman" w:hAnsi="Times New Roman" w:cs="Times New Roman"/>
          <w:sz w:val="28"/>
          <w:szCs w:val="28"/>
          <w:lang w:val="en-US"/>
        </w:rPr>
        <w:t>Employee of the Ulba Metallurgical Plant has been developed, which is issued to each newly hired Employee.</w:t>
      </w:r>
    </w:p>
    <w:p w14:paraId="3B1C582B" w14:textId="77777777" w:rsidR="008F2D07" w:rsidRPr="00166B97" w:rsidRDefault="008F2D07"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Since 2003, the </w:t>
      </w:r>
      <w:r w:rsidR="00833D8C" w:rsidRPr="00166B97">
        <w:rPr>
          <w:rFonts w:ascii="Times New Roman" w:hAnsi="Times New Roman" w:cs="Times New Roman"/>
          <w:sz w:val="28"/>
          <w:szCs w:val="28"/>
          <w:lang w:val="en-US"/>
        </w:rPr>
        <w:t xml:space="preserve">Company </w:t>
      </w:r>
      <w:r w:rsidRPr="00166B97">
        <w:rPr>
          <w:rFonts w:ascii="Times New Roman" w:hAnsi="Times New Roman" w:cs="Times New Roman"/>
          <w:sz w:val="28"/>
          <w:szCs w:val="28"/>
          <w:lang w:val="en-US"/>
        </w:rPr>
        <w:t xml:space="preserve">has had a Youth Association (hereinafter </w:t>
      </w:r>
      <w:r w:rsidR="00833D8C" w:rsidRPr="00166B97">
        <w:rPr>
          <w:rFonts w:ascii="Times New Roman" w:hAnsi="Times New Roman" w:cs="Times New Roman"/>
          <w:sz w:val="28"/>
          <w:szCs w:val="28"/>
          <w:lang w:val="en-US"/>
        </w:rPr>
        <w:t>– YA</w:t>
      </w:r>
      <w:r w:rsidRPr="00166B97">
        <w:rPr>
          <w:rFonts w:ascii="Times New Roman" w:hAnsi="Times New Roman" w:cs="Times New Roman"/>
          <w:sz w:val="28"/>
          <w:szCs w:val="28"/>
          <w:lang w:val="en-US"/>
        </w:rPr>
        <w:t xml:space="preserve">). The main goal of </w:t>
      </w:r>
      <w:r w:rsidR="00833D8C" w:rsidRPr="00166B97">
        <w:rPr>
          <w:rFonts w:ascii="Times New Roman" w:hAnsi="Times New Roman" w:cs="Times New Roman"/>
          <w:sz w:val="28"/>
          <w:szCs w:val="28"/>
          <w:lang w:val="en-US"/>
        </w:rPr>
        <w:t xml:space="preserve">YA </w:t>
      </w:r>
      <w:r w:rsidRPr="00166B97">
        <w:rPr>
          <w:rFonts w:ascii="Times New Roman" w:hAnsi="Times New Roman" w:cs="Times New Roman"/>
          <w:sz w:val="28"/>
          <w:szCs w:val="28"/>
          <w:lang w:val="en-US"/>
        </w:rPr>
        <w:t>is to create conditions for the full-fledged spiritual, cultural, educational, professional and physical development of Young</w:t>
      </w:r>
      <w:r w:rsidR="00833D8C" w:rsidRPr="00166B97">
        <w:rPr>
          <w:rFonts w:ascii="Times New Roman" w:hAnsi="Times New Roman" w:cs="Times New Roman"/>
          <w:sz w:val="28"/>
          <w:szCs w:val="28"/>
          <w:lang w:val="en-US"/>
        </w:rPr>
        <w:t xml:space="preserve"> Employees</w:t>
      </w:r>
      <w:r w:rsidRPr="00166B97">
        <w:rPr>
          <w:rFonts w:ascii="Times New Roman" w:hAnsi="Times New Roman" w:cs="Times New Roman"/>
          <w:sz w:val="28"/>
          <w:szCs w:val="28"/>
          <w:lang w:val="en-US"/>
        </w:rPr>
        <w:t xml:space="preserve">, participation in the decision-making process, successful socialization and direction of their potential for </w:t>
      </w:r>
      <w:r w:rsidR="00833D8C" w:rsidRPr="00166B97">
        <w:rPr>
          <w:rFonts w:ascii="Times New Roman" w:hAnsi="Times New Roman" w:cs="Times New Roman"/>
          <w:sz w:val="28"/>
          <w:szCs w:val="28"/>
          <w:lang w:val="en-US"/>
        </w:rPr>
        <w:t xml:space="preserve">the Company’s </w:t>
      </w:r>
      <w:r w:rsidRPr="00166B97">
        <w:rPr>
          <w:rFonts w:ascii="Times New Roman" w:hAnsi="Times New Roman" w:cs="Times New Roman"/>
          <w:sz w:val="28"/>
          <w:szCs w:val="28"/>
          <w:lang w:val="en-US"/>
        </w:rPr>
        <w:t>further development.</w:t>
      </w:r>
    </w:p>
    <w:p w14:paraId="496F3BAB" w14:textId="77777777" w:rsidR="008F2D07" w:rsidRPr="00166B97" w:rsidRDefault="00152BD1"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YA consists of </w:t>
      </w:r>
      <w:r w:rsidR="008F2D07" w:rsidRPr="00166B97">
        <w:rPr>
          <w:rFonts w:ascii="Times New Roman" w:hAnsi="Times New Roman" w:cs="Times New Roman"/>
          <w:sz w:val="28"/>
          <w:szCs w:val="28"/>
          <w:lang w:val="en-US"/>
        </w:rPr>
        <w:t xml:space="preserve">representatives from among the most active Young </w:t>
      </w:r>
      <w:r w:rsidRPr="00166B97">
        <w:rPr>
          <w:rFonts w:ascii="Times New Roman" w:hAnsi="Times New Roman" w:cs="Times New Roman"/>
          <w:sz w:val="28"/>
          <w:szCs w:val="28"/>
          <w:lang w:val="en-US"/>
        </w:rPr>
        <w:t xml:space="preserve">Employees </w:t>
      </w:r>
      <w:r w:rsidR="008F2D07" w:rsidRPr="00166B97">
        <w:rPr>
          <w:rFonts w:ascii="Times New Roman" w:hAnsi="Times New Roman" w:cs="Times New Roman"/>
          <w:sz w:val="28"/>
          <w:szCs w:val="28"/>
          <w:lang w:val="en-US"/>
        </w:rPr>
        <w:t xml:space="preserve">who successfully combine production activities, </w:t>
      </w:r>
      <w:r w:rsidRPr="00166B97">
        <w:rPr>
          <w:rFonts w:ascii="Times New Roman" w:hAnsi="Times New Roman" w:cs="Times New Roman"/>
          <w:sz w:val="28"/>
          <w:szCs w:val="28"/>
          <w:lang w:val="en-US"/>
        </w:rPr>
        <w:t xml:space="preserve">YA </w:t>
      </w:r>
      <w:r w:rsidR="008F2D07" w:rsidRPr="00166B97">
        <w:rPr>
          <w:rFonts w:ascii="Times New Roman" w:hAnsi="Times New Roman" w:cs="Times New Roman"/>
          <w:sz w:val="28"/>
          <w:szCs w:val="28"/>
          <w:lang w:val="en-US"/>
        </w:rPr>
        <w:t xml:space="preserve">activities, </w:t>
      </w:r>
      <w:r w:rsidRPr="00166B97">
        <w:rPr>
          <w:rFonts w:ascii="Times New Roman" w:hAnsi="Times New Roman" w:cs="Times New Roman"/>
          <w:sz w:val="28"/>
          <w:szCs w:val="28"/>
          <w:lang w:val="en-US"/>
        </w:rPr>
        <w:t xml:space="preserve">and </w:t>
      </w:r>
      <w:r w:rsidR="008F2D07" w:rsidRPr="00166B97">
        <w:rPr>
          <w:rFonts w:ascii="Times New Roman" w:hAnsi="Times New Roman" w:cs="Times New Roman"/>
          <w:sz w:val="28"/>
          <w:szCs w:val="28"/>
          <w:lang w:val="en-US"/>
        </w:rPr>
        <w:t>participat</w:t>
      </w:r>
      <w:r w:rsidRPr="00166B97">
        <w:rPr>
          <w:rFonts w:ascii="Times New Roman" w:hAnsi="Times New Roman" w:cs="Times New Roman"/>
          <w:sz w:val="28"/>
          <w:szCs w:val="28"/>
          <w:lang w:val="en-US"/>
        </w:rPr>
        <w:t>e</w:t>
      </w:r>
      <w:r w:rsidR="008F2D07" w:rsidRPr="00166B97">
        <w:rPr>
          <w:rFonts w:ascii="Times New Roman" w:hAnsi="Times New Roman" w:cs="Times New Roman"/>
          <w:sz w:val="28"/>
          <w:szCs w:val="28"/>
          <w:lang w:val="en-US"/>
        </w:rPr>
        <w:t xml:space="preserve"> in social and political life of the </w:t>
      </w:r>
      <w:r w:rsidRPr="00166B97">
        <w:rPr>
          <w:rFonts w:ascii="Times New Roman" w:hAnsi="Times New Roman" w:cs="Times New Roman"/>
          <w:sz w:val="28"/>
          <w:szCs w:val="28"/>
          <w:lang w:val="en-US"/>
        </w:rPr>
        <w:t xml:space="preserve">Company </w:t>
      </w:r>
      <w:r w:rsidR="008F2D07" w:rsidRPr="00166B97">
        <w:rPr>
          <w:rFonts w:ascii="Times New Roman" w:hAnsi="Times New Roman" w:cs="Times New Roman"/>
          <w:sz w:val="28"/>
          <w:szCs w:val="28"/>
          <w:lang w:val="en-US"/>
        </w:rPr>
        <w:t>and the region (Ust-Kamenogorsk and Kurchatov).</w:t>
      </w:r>
    </w:p>
    <w:p w14:paraId="4B50FBFE" w14:textId="77777777" w:rsidR="008F2D07" w:rsidRPr="00166B97" w:rsidRDefault="008F2D07"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2022, </w:t>
      </w:r>
      <w:r w:rsidR="00805B8B" w:rsidRPr="00166B97">
        <w:rPr>
          <w:rFonts w:ascii="Times New Roman" w:hAnsi="Times New Roman" w:cs="Times New Roman"/>
          <w:sz w:val="28"/>
          <w:szCs w:val="28"/>
          <w:lang w:val="en-US"/>
        </w:rPr>
        <w:t>YA</w:t>
      </w:r>
      <w:r w:rsidRPr="00166B97">
        <w:rPr>
          <w:rFonts w:ascii="Times New Roman" w:hAnsi="Times New Roman" w:cs="Times New Roman"/>
          <w:sz w:val="28"/>
          <w:szCs w:val="28"/>
          <w:lang w:val="en-US"/>
        </w:rPr>
        <w:t xml:space="preserve"> carried out its activities in accordance with </w:t>
      </w:r>
      <w:r w:rsidR="00333CF0" w:rsidRPr="00166B97">
        <w:rPr>
          <w:rFonts w:ascii="Times New Roman" w:hAnsi="Times New Roman" w:cs="Times New Roman"/>
          <w:sz w:val="28"/>
          <w:szCs w:val="28"/>
          <w:lang w:val="en-US"/>
        </w:rPr>
        <w:t xml:space="preserve">the </w:t>
      </w:r>
      <w:r w:rsidRPr="00166B97">
        <w:rPr>
          <w:rFonts w:ascii="Times New Roman" w:hAnsi="Times New Roman" w:cs="Times New Roman"/>
          <w:sz w:val="28"/>
          <w:szCs w:val="28"/>
          <w:lang w:val="en-US"/>
        </w:rPr>
        <w:t>Regulations of Primary Organization Youth Association of UMP JSC as part of the Nuclear Forum Public Association.</w:t>
      </w:r>
    </w:p>
    <w:p w14:paraId="7CE01630" w14:textId="77777777" w:rsidR="008F2D07" w:rsidRPr="00166B97" w:rsidRDefault="00805B8B"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YA</w:t>
      </w:r>
      <w:r w:rsidR="008F2D07" w:rsidRPr="00166B97">
        <w:rPr>
          <w:rFonts w:ascii="Times New Roman" w:hAnsi="Times New Roman" w:cs="Times New Roman"/>
          <w:sz w:val="28"/>
          <w:szCs w:val="28"/>
          <w:lang w:val="en-US"/>
        </w:rPr>
        <w:t xml:space="preserve"> members </w:t>
      </w:r>
      <w:r w:rsidRPr="00166B97">
        <w:rPr>
          <w:rFonts w:ascii="Times New Roman" w:hAnsi="Times New Roman" w:cs="Times New Roman"/>
          <w:sz w:val="28"/>
          <w:szCs w:val="28"/>
          <w:lang w:val="en-US"/>
        </w:rPr>
        <w:t>participated in</w:t>
      </w:r>
      <w:r w:rsidR="008F2D07" w:rsidRPr="00166B97">
        <w:rPr>
          <w:rFonts w:ascii="Times New Roman" w:hAnsi="Times New Roman" w:cs="Times New Roman"/>
          <w:sz w:val="28"/>
          <w:szCs w:val="28"/>
          <w:lang w:val="en-US"/>
        </w:rPr>
        <w:t>:</w:t>
      </w:r>
    </w:p>
    <w:p w14:paraId="3BC02440" w14:textId="77777777" w:rsidR="008F2D07" w:rsidRPr="00166B97" w:rsidRDefault="008F2D07" w:rsidP="00B07C09">
      <w:pPr>
        <w:pStyle w:val="a6"/>
        <w:numPr>
          <w:ilvl w:val="0"/>
          <w:numId w:val="8"/>
        </w:numPr>
        <w:autoSpaceDE w:val="0"/>
        <w:autoSpaceDN w:val="0"/>
        <w:adjustRightInd w:val="0"/>
        <w:spacing w:before="120" w:after="120" w:line="240" w:lineRule="auto"/>
        <w:ind w:right="-1"/>
        <w:jc w:val="both"/>
        <w:rPr>
          <w:rFonts w:ascii="Times New Roman" w:hAnsi="Times New Roman"/>
          <w:sz w:val="28"/>
          <w:szCs w:val="28"/>
          <w:lang w:val="en-US"/>
        </w:rPr>
      </w:pPr>
      <w:r w:rsidRPr="00166B97">
        <w:rPr>
          <w:rFonts w:ascii="Times New Roman" w:hAnsi="Times New Roman"/>
          <w:sz w:val="28"/>
          <w:szCs w:val="28"/>
          <w:lang w:val="en-US"/>
        </w:rPr>
        <w:t>corporate and holiday events organized by</w:t>
      </w:r>
      <w:r w:rsidR="00BB1CF3" w:rsidRPr="00166B97">
        <w:rPr>
          <w:rFonts w:ascii="Times New Roman" w:hAnsi="Times New Roman"/>
          <w:sz w:val="28"/>
          <w:szCs w:val="28"/>
          <w:lang w:val="en-US"/>
        </w:rPr>
        <w:t xml:space="preserve"> the </w:t>
      </w:r>
      <w:r w:rsidRPr="00166B97">
        <w:rPr>
          <w:rFonts w:ascii="Times New Roman" w:hAnsi="Times New Roman"/>
          <w:sz w:val="28"/>
          <w:szCs w:val="28"/>
          <w:lang w:val="en-US"/>
        </w:rPr>
        <w:t xml:space="preserve">Sole </w:t>
      </w:r>
      <w:r w:rsidR="00BB1CF3" w:rsidRPr="00166B97">
        <w:rPr>
          <w:rFonts w:ascii="Times New Roman" w:hAnsi="Times New Roman"/>
          <w:sz w:val="28"/>
          <w:szCs w:val="28"/>
          <w:lang w:val="en-US"/>
        </w:rPr>
        <w:t>S</w:t>
      </w:r>
      <w:r w:rsidRPr="00166B97">
        <w:rPr>
          <w:rFonts w:ascii="Times New Roman" w:hAnsi="Times New Roman"/>
          <w:sz w:val="28"/>
          <w:szCs w:val="28"/>
          <w:lang w:val="en-US"/>
        </w:rPr>
        <w:t xml:space="preserve">hareholder: </w:t>
      </w:r>
      <w:r w:rsidR="00BB1CF3" w:rsidRPr="00166B97">
        <w:rPr>
          <w:rFonts w:ascii="Times New Roman" w:hAnsi="Times New Roman"/>
          <w:sz w:val="28"/>
          <w:szCs w:val="28"/>
          <w:lang w:val="en-US"/>
        </w:rPr>
        <w:t xml:space="preserve">NOMAD TIME - </w:t>
      </w:r>
      <w:proofErr w:type="spellStart"/>
      <w:r w:rsidR="00BB1CF3" w:rsidRPr="00166B97">
        <w:rPr>
          <w:rFonts w:ascii="Times New Roman" w:hAnsi="Times New Roman"/>
          <w:sz w:val="28"/>
          <w:szCs w:val="28"/>
          <w:lang w:val="en-US"/>
        </w:rPr>
        <w:t>Kazatomprom</w:t>
      </w:r>
      <w:proofErr w:type="spellEnd"/>
      <w:r w:rsidR="00BB1CF3" w:rsidRPr="00166B97">
        <w:rPr>
          <w:rFonts w:ascii="Times New Roman" w:hAnsi="Times New Roman"/>
          <w:sz w:val="28"/>
          <w:szCs w:val="28"/>
          <w:lang w:val="en-US"/>
        </w:rPr>
        <w:t xml:space="preserve"> </w:t>
      </w:r>
      <w:r w:rsidRPr="00166B97">
        <w:rPr>
          <w:rFonts w:ascii="Times New Roman" w:hAnsi="Times New Roman"/>
          <w:sz w:val="28"/>
          <w:szCs w:val="28"/>
          <w:lang w:val="en-US"/>
        </w:rPr>
        <w:t xml:space="preserve">online teambuilding, dedicated to the celebration of </w:t>
      </w:r>
      <w:proofErr w:type="spellStart"/>
      <w:r w:rsidRPr="00166B97">
        <w:rPr>
          <w:rFonts w:ascii="Times New Roman" w:hAnsi="Times New Roman"/>
          <w:sz w:val="28"/>
          <w:szCs w:val="28"/>
          <w:lang w:val="en-US"/>
        </w:rPr>
        <w:lastRenderedPageBreak/>
        <w:t>Nauryz</w:t>
      </w:r>
      <w:proofErr w:type="spellEnd"/>
      <w:r w:rsidRPr="00166B97">
        <w:rPr>
          <w:rFonts w:ascii="Times New Roman" w:hAnsi="Times New Roman"/>
          <w:sz w:val="28"/>
          <w:szCs w:val="28"/>
          <w:lang w:val="en-US"/>
        </w:rPr>
        <w:t>, environmental challenge, 5</w:t>
      </w:r>
      <w:r w:rsidR="00BB1CF3" w:rsidRPr="00166B97">
        <w:rPr>
          <w:rFonts w:ascii="Times New Roman" w:hAnsi="Times New Roman"/>
          <w:sz w:val="28"/>
          <w:szCs w:val="28"/>
          <w:lang w:val="en-US"/>
        </w:rPr>
        <w:t xml:space="preserve">km </w:t>
      </w:r>
      <w:r w:rsidRPr="00166B97">
        <w:rPr>
          <w:rFonts w:ascii="Times New Roman" w:hAnsi="Times New Roman"/>
          <w:sz w:val="28"/>
          <w:szCs w:val="28"/>
          <w:lang w:val="en-US"/>
        </w:rPr>
        <w:t>and 10km</w:t>
      </w:r>
      <w:r w:rsidR="008110E4" w:rsidRPr="00166B97">
        <w:rPr>
          <w:rFonts w:ascii="Times New Roman" w:hAnsi="Times New Roman"/>
          <w:sz w:val="28"/>
          <w:szCs w:val="28"/>
          <w:lang w:val="en-US"/>
        </w:rPr>
        <w:t xml:space="preserve"> </w:t>
      </w:r>
      <w:proofErr w:type="spellStart"/>
      <w:r w:rsidR="008110E4" w:rsidRPr="00166B97">
        <w:rPr>
          <w:rFonts w:ascii="Times New Roman" w:hAnsi="Times New Roman"/>
          <w:sz w:val="28"/>
          <w:szCs w:val="28"/>
          <w:lang w:val="en-US"/>
        </w:rPr>
        <w:t>Kazatomprom</w:t>
      </w:r>
      <w:proofErr w:type="spellEnd"/>
      <w:r w:rsidR="008110E4" w:rsidRPr="00166B97">
        <w:rPr>
          <w:rFonts w:ascii="Times New Roman" w:hAnsi="Times New Roman"/>
          <w:sz w:val="28"/>
          <w:szCs w:val="28"/>
          <w:lang w:val="en-US"/>
        </w:rPr>
        <w:t xml:space="preserve"> Marathon</w:t>
      </w:r>
      <w:r w:rsidRPr="00166B97">
        <w:rPr>
          <w:rFonts w:ascii="Times New Roman" w:hAnsi="Times New Roman"/>
          <w:sz w:val="28"/>
          <w:szCs w:val="28"/>
          <w:lang w:val="en-US"/>
        </w:rPr>
        <w:t xml:space="preserve">, </w:t>
      </w:r>
      <w:r w:rsidR="008110E4" w:rsidRPr="00166B97">
        <w:rPr>
          <w:rFonts w:ascii="Times New Roman" w:hAnsi="Times New Roman"/>
          <w:sz w:val="28"/>
          <w:szCs w:val="28"/>
          <w:lang w:val="en-US"/>
        </w:rPr>
        <w:t xml:space="preserve">Live by Values </w:t>
      </w:r>
      <w:r w:rsidRPr="00166B97">
        <w:rPr>
          <w:rFonts w:ascii="Times New Roman" w:hAnsi="Times New Roman"/>
          <w:sz w:val="28"/>
          <w:szCs w:val="28"/>
          <w:lang w:val="en-US"/>
        </w:rPr>
        <w:t xml:space="preserve">corporate values competition and </w:t>
      </w:r>
      <w:r w:rsidR="008110E4" w:rsidRPr="00166B97">
        <w:rPr>
          <w:rFonts w:ascii="Times New Roman" w:hAnsi="Times New Roman"/>
          <w:sz w:val="28"/>
          <w:szCs w:val="28"/>
          <w:lang w:val="en-US"/>
        </w:rPr>
        <w:t xml:space="preserve">the </w:t>
      </w:r>
      <w:r w:rsidRPr="00166B97">
        <w:rPr>
          <w:rFonts w:ascii="Times New Roman" w:hAnsi="Times New Roman"/>
          <w:sz w:val="28"/>
          <w:szCs w:val="28"/>
          <w:lang w:val="en-US"/>
        </w:rPr>
        <w:t>KVN festival.</w:t>
      </w:r>
    </w:p>
    <w:p w14:paraId="553B8BFB" w14:textId="77777777" w:rsidR="008F2D07" w:rsidRPr="00166B97" w:rsidRDefault="008F2D07" w:rsidP="00B07C09">
      <w:pPr>
        <w:pStyle w:val="a6"/>
        <w:numPr>
          <w:ilvl w:val="0"/>
          <w:numId w:val="8"/>
        </w:numPr>
        <w:autoSpaceDE w:val="0"/>
        <w:autoSpaceDN w:val="0"/>
        <w:adjustRightInd w:val="0"/>
        <w:spacing w:before="120" w:after="120" w:line="240" w:lineRule="auto"/>
        <w:ind w:right="-1"/>
        <w:jc w:val="both"/>
        <w:rPr>
          <w:rFonts w:ascii="Times New Roman" w:hAnsi="Times New Roman"/>
          <w:sz w:val="28"/>
          <w:szCs w:val="28"/>
          <w:lang w:val="en-US"/>
        </w:rPr>
      </w:pPr>
      <w:r w:rsidRPr="00166B97">
        <w:rPr>
          <w:rFonts w:ascii="Times New Roman" w:hAnsi="Times New Roman"/>
          <w:sz w:val="28"/>
          <w:szCs w:val="28"/>
          <w:lang w:val="en-US"/>
        </w:rPr>
        <w:t xml:space="preserve">corporate events </w:t>
      </w:r>
      <w:r w:rsidR="00067E73" w:rsidRPr="00166B97">
        <w:rPr>
          <w:rFonts w:ascii="Times New Roman" w:hAnsi="Times New Roman"/>
          <w:sz w:val="28"/>
          <w:szCs w:val="28"/>
          <w:lang w:val="en-US"/>
        </w:rPr>
        <w:t xml:space="preserve">organized </w:t>
      </w:r>
      <w:r w:rsidRPr="00166B97">
        <w:rPr>
          <w:rFonts w:ascii="Times New Roman" w:hAnsi="Times New Roman"/>
          <w:sz w:val="28"/>
          <w:szCs w:val="28"/>
          <w:lang w:val="en-US"/>
        </w:rPr>
        <w:t xml:space="preserve">by the Company: in February, members of the </w:t>
      </w:r>
      <w:r w:rsidR="00067E73" w:rsidRPr="00166B97">
        <w:rPr>
          <w:rFonts w:ascii="Times New Roman" w:hAnsi="Times New Roman"/>
          <w:sz w:val="28"/>
          <w:szCs w:val="28"/>
          <w:lang w:val="en-US"/>
        </w:rPr>
        <w:t>YA</w:t>
      </w:r>
      <w:r w:rsidRPr="00166B97">
        <w:rPr>
          <w:rFonts w:ascii="Times New Roman" w:hAnsi="Times New Roman"/>
          <w:sz w:val="28"/>
          <w:szCs w:val="28"/>
          <w:lang w:val="en-US"/>
        </w:rPr>
        <w:t xml:space="preserve"> initiated a blood donation campaign at the Blood Center in Ust-Kamenogorsk, active</w:t>
      </w:r>
      <w:r w:rsidR="00067E73" w:rsidRPr="00166B97">
        <w:rPr>
          <w:rFonts w:ascii="Times New Roman" w:hAnsi="Times New Roman"/>
          <w:sz w:val="28"/>
          <w:szCs w:val="28"/>
          <w:lang w:val="en-US"/>
        </w:rPr>
        <w:t xml:space="preserve">ly participated </w:t>
      </w:r>
      <w:r w:rsidRPr="00166B97">
        <w:rPr>
          <w:rFonts w:ascii="Times New Roman" w:hAnsi="Times New Roman"/>
          <w:sz w:val="28"/>
          <w:szCs w:val="28"/>
          <w:lang w:val="en-US"/>
        </w:rPr>
        <w:t xml:space="preserve">in Donor Day held at the plant in August and in recording a congratulatory music video for </w:t>
      </w:r>
      <w:r w:rsidR="00C415CD" w:rsidRPr="00166B97">
        <w:rPr>
          <w:rFonts w:ascii="Times New Roman" w:hAnsi="Times New Roman"/>
          <w:sz w:val="28"/>
          <w:szCs w:val="28"/>
          <w:lang w:val="en-US"/>
        </w:rPr>
        <w:t xml:space="preserve">woman </w:t>
      </w:r>
      <w:r w:rsidRPr="00166B97">
        <w:rPr>
          <w:rFonts w:ascii="Times New Roman" w:hAnsi="Times New Roman"/>
          <w:sz w:val="28"/>
          <w:szCs w:val="28"/>
          <w:lang w:val="en-US"/>
        </w:rPr>
        <w:t xml:space="preserve">plant workers </w:t>
      </w:r>
      <w:r w:rsidR="00B62A9E" w:rsidRPr="00166B97">
        <w:rPr>
          <w:rFonts w:ascii="Times New Roman" w:hAnsi="Times New Roman"/>
          <w:sz w:val="28"/>
          <w:szCs w:val="28"/>
          <w:lang w:val="en-US"/>
        </w:rPr>
        <w:t xml:space="preserve">on </w:t>
      </w:r>
      <w:r w:rsidRPr="00166B97">
        <w:rPr>
          <w:rFonts w:ascii="Times New Roman" w:hAnsi="Times New Roman"/>
          <w:sz w:val="28"/>
          <w:szCs w:val="28"/>
          <w:lang w:val="en-US"/>
        </w:rPr>
        <w:t>March</w:t>
      </w:r>
      <w:r w:rsidR="00920AC0" w:rsidRPr="00166B97">
        <w:rPr>
          <w:rFonts w:ascii="Times New Roman" w:hAnsi="Times New Roman"/>
          <w:sz w:val="28"/>
          <w:szCs w:val="28"/>
          <w:lang w:val="en-US"/>
        </w:rPr>
        <w:t xml:space="preserve"> 8</w:t>
      </w:r>
      <w:r w:rsidRPr="00166B97">
        <w:rPr>
          <w:rFonts w:ascii="Times New Roman" w:hAnsi="Times New Roman"/>
          <w:sz w:val="28"/>
          <w:szCs w:val="28"/>
          <w:lang w:val="en-US"/>
        </w:rPr>
        <w:t xml:space="preserve">, in celebration of Victory Day </w:t>
      </w:r>
      <w:r w:rsidR="008F1800" w:rsidRPr="00166B97">
        <w:rPr>
          <w:rFonts w:ascii="Times New Roman" w:hAnsi="Times New Roman"/>
          <w:sz w:val="28"/>
          <w:szCs w:val="28"/>
          <w:lang w:val="en-US"/>
        </w:rPr>
        <w:t xml:space="preserve">on May 9 </w:t>
      </w:r>
      <w:r w:rsidRPr="00166B97">
        <w:rPr>
          <w:rFonts w:ascii="Times New Roman" w:hAnsi="Times New Roman"/>
          <w:sz w:val="28"/>
          <w:szCs w:val="28"/>
          <w:lang w:val="en-US"/>
        </w:rPr>
        <w:t xml:space="preserve">(laying flowers at the </w:t>
      </w:r>
      <w:r w:rsidR="005C06EE" w:rsidRPr="00166B97">
        <w:rPr>
          <w:rFonts w:ascii="Times New Roman" w:hAnsi="Times New Roman"/>
          <w:sz w:val="28"/>
          <w:szCs w:val="28"/>
          <w:lang w:val="en-US"/>
        </w:rPr>
        <w:t xml:space="preserve">Pobeda </w:t>
      </w:r>
      <w:r w:rsidRPr="00166B97">
        <w:rPr>
          <w:rFonts w:ascii="Times New Roman" w:hAnsi="Times New Roman"/>
          <w:sz w:val="28"/>
          <w:szCs w:val="28"/>
          <w:lang w:val="en-US"/>
        </w:rPr>
        <w:t>Memorial Complex).</w:t>
      </w:r>
    </w:p>
    <w:p w14:paraId="68760921" w14:textId="77777777" w:rsidR="008F2D07" w:rsidRPr="00166B97" w:rsidRDefault="008F2D07" w:rsidP="00B07C09">
      <w:pPr>
        <w:pStyle w:val="a6"/>
        <w:numPr>
          <w:ilvl w:val="0"/>
          <w:numId w:val="8"/>
        </w:numPr>
        <w:autoSpaceDE w:val="0"/>
        <w:autoSpaceDN w:val="0"/>
        <w:adjustRightInd w:val="0"/>
        <w:spacing w:before="120" w:after="120" w:line="240" w:lineRule="auto"/>
        <w:ind w:right="-1"/>
        <w:jc w:val="both"/>
        <w:rPr>
          <w:rFonts w:ascii="Times New Roman" w:hAnsi="Times New Roman"/>
          <w:sz w:val="28"/>
          <w:szCs w:val="28"/>
          <w:lang w:val="en-US"/>
        </w:rPr>
      </w:pPr>
      <w:r w:rsidRPr="00166B97">
        <w:rPr>
          <w:rFonts w:ascii="Times New Roman" w:hAnsi="Times New Roman"/>
          <w:sz w:val="28"/>
          <w:szCs w:val="28"/>
          <w:lang w:val="en-US"/>
        </w:rPr>
        <w:t xml:space="preserve">events held by local </w:t>
      </w:r>
      <w:r w:rsidR="00CB02B5" w:rsidRPr="00166B97">
        <w:rPr>
          <w:rFonts w:ascii="Times New Roman" w:hAnsi="Times New Roman"/>
          <w:sz w:val="28"/>
          <w:szCs w:val="28"/>
          <w:lang w:val="en-US"/>
        </w:rPr>
        <w:t>authorities</w:t>
      </w:r>
      <w:r w:rsidRPr="00166B97">
        <w:rPr>
          <w:rFonts w:ascii="Times New Roman" w:hAnsi="Times New Roman"/>
          <w:sz w:val="28"/>
          <w:szCs w:val="28"/>
          <w:lang w:val="en-US"/>
        </w:rPr>
        <w:t xml:space="preserve"> (hereinafter </w:t>
      </w:r>
      <w:r w:rsidR="00CB02B5" w:rsidRPr="00166B97">
        <w:rPr>
          <w:rFonts w:ascii="Times New Roman" w:hAnsi="Times New Roman"/>
          <w:sz w:val="28"/>
          <w:szCs w:val="28"/>
          <w:lang w:val="en-US"/>
        </w:rPr>
        <w:t xml:space="preserve">– </w:t>
      </w:r>
      <w:r w:rsidRPr="00166B97">
        <w:rPr>
          <w:rFonts w:ascii="Times New Roman" w:hAnsi="Times New Roman"/>
          <w:sz w:val="28"/>
          <w:szCs w:val="28"/>
          <w:lang w:val="en-US"/>
        </w:rPr>
        <w:t>L</w:t>
      </w:r>
      <w:r w:rsidR="00CB02B5" w:rsidRPr="00166B97">
        <w:rPr>
          <w:rFonts w:ascii="Times New Roman" w:hAnsi="Times New Roman"/>
          <w:sz w:val="28"/>
          <w:szCs w:val="28"/>
          <w:lang w:val="en-US"/>
        </w:rPr>
        <w:t>A</w:t>
      </w:r>
      <w:r w:rsidRPr="00166B97">
        <w:rPr>
          <w:rFonts w:ascii="Times New Roman" w:hAnsi="Times New Roman"/>
          <w:sz w:val="28"/>
          <w:szCs w:val="28"/>
          <w:lang w:val="en-US"/>
        </w:rPr>
        <w:t xml:space="preserve">) of Ust-Kamenogorsk and the </w:t>
      </w:r>
      <w:r w:rsidR="00AC6D07" w:rsidRPr="00166B97">
        <w:rPr>
          <w:rFonts w:ascii="Times New Roman" w:hAnsi="Times New Roman"/>
          <w:sz w:val="28"/>
          <w:szCs w:val="28"/>
          <w:lang w:val="en-US"/>
        </w:rPr>
        <w:t xml:space="preserve">East Kazakhstan </w:t>
      </w:r>
      <w:r w:rsidRPr="00166B97">
        <w:rPr>
          <w:rFonts w:ascii="Times New Roman" w:hAnsi="Times New Roman"/>
          <w:sz w:val="28"/>
          <w:szCs w:val="28"/>
          <w:lang w:val="en-US"/>
        </w:rPr>
        <w:t>Youth Resource Center: environmental campaigns (</w:t>
      </w:r>
      <w:proofErr w:type="spellStart"/>
      <w:r w:rsidRPr="00166B97">
        <w:rPr>
          <w:rFonts w:ascii="Times New Roman" w:hAnsi="Times New Roman"/>
          <w:sz w:val="28"/>
          <w:szCs w:val="28"/>
          <w:lang w:val="en-US"/>
        </w:rPr>
        <w:t>subbotniks</w:t>
      </w:r>
      <w:proofErr w:type="spellEnd"/>
      <w:r w:rsidRPr="00166B97">
        <w:rPr>
          <w:rFonts w:ascii="Times New Roman" w:hAnsi="Times New Roman"/>
          <w:sz w:val="28"/>
          <w:szCs w:val="28"/>
          <w:lang w:val="en-US"/>
        </w:rPr>
        <w:t>) for the improvement and landscaping of Ust-Kamenogorsk</w:t>
      </w:r>
      <w:r w:rsidR="0089185C" w:rsidRPr="00166B97">
        <w:rPr>
          <w:rFonts w:ascii="Times New Roman" w:hAnsi="Times New Roman"/>
          <w:sz w:val="28"/>
          <w:szCs w:val="28"/>
          <w:lang w:val="en-US"/>
        </w:rPr>
        <w:t>;</w:t>
      </w:r>
      <w:r w:rsidRPr="00166B97">
        <w:rPr>
          <w:rFonts w:ascii="Times New Roman" w:hAnsi="Times New Roman"/>
          <w:sz w:val="28"/>
          <w:szCs w:val="28"/>
          <w:lang w:val="en-US"/>
        </w:rPr>
        <w:t xml:space="preserve"> a meeting with the chairman of the Central Election Commission of the Republic of Kazakhstan and with deputies of </w:t>
      </w:r>
      <w:r w:rsidR="007C6DC5" w:rsidRPr="00166B97">
        <w:rPr>
          <w:rFonts w:ascii="Times New Roman" w:hAnsi="Times New Roman"/>
          <w:sz w:val="28"/>
          <w:szCs w:val="28"/>
          <w:lang w:val="en-US"/>
        </w:rPr>
        <w:t xml:space="preserve">the </w:t>
      </w:r>
      <w:r w:rsidR="00133D0B" w:rsidRPr="00166B97">
        <w:rPr>
          <w:rFonts w:ascii="Times New Roman" w:hAnsi="Times New Roman"/>
          <w:sz w:val="28"/>
          <w:szCs w:val="28"/>
          <w:lang w:val="en-US"/>
        </w:rPr>
        <w:t xml:space="preserve">Ust-Kamenogorsk </w:t>
      </w:r>
      <w:proofErr w:type="spellStart"/>
      <w:r w:rsidR="00133D0B" w:rsidRPr="00166B97">
        <w:rPr>
          <w:rFonts w:ascii="Times New Roman" w:hAnsi="Times New Roman"/>
          <w:sz w:val="28"/>
          <w:szCs w:val="28"/>
          <w:lang w:val="en-US"/>
        </w:rPr>
        <w:t>M</w:t>
      </w:r>
      <w:r w:rsidRPr="00166B97">
        <w:rPr>
          <w:rFonts w:ascii="Times New Roman" w:hAnsi="Times New Roman"/>
          <w:sz w:val="28"/>
          <w:szCs w:val="28"/>
          <w:lang w:val="en-US"/>
        </w:rPr>
        <w:t>aslikhat</w:t>
      </w:r>
      <w:proofErr w:type="spellEnd"/>
      <w:r w:rsidR="0089185C" w:rsidRPr="00166B97">
        <w:rPr>
          <w:rFonts w:ascii="Times New Roman" w:hAnsi="Times New Roman"/>
          <w:sz w:val="28"/>
          <w:szCs w:val="28"/>
          <w:lang w:val="en-US"/>
        </w:rPr>
        <w:t>;</w:t>
      </w:r>
      <w:r w:rsidRPr="00166B97">
        <w:rPr>
          <w:rFonts w:ascii="Times New Roman" w:hAnsi="Times New Roman"/>
          <w:sz w:val="28"/>
          <w:szCs w:val="28"/>
          <w:lang w:val="en-US"/>
        </w:rPr>
        <w:t xml:space="preserve"> </w:t>
      </w:r>
      <w:proofErr w:type="spellStart"/>
      <w:r w:rsidR="0089185C" w:rsidRPr="00166B97">
        <w:rPr>
          <w:rFonts w:ascii="Times New Roman" w:hAnsi="Times New Roman"/>
          <w:sz w:val="28"/>
          <w:szCs w:val="28"/>
          <w:lang w:val="en-US"/>
        </w:rPr>
        <w:t>Otbasy</w:t>
      </w:r>
      <w:proofErr w:type="spellEnd"/>
      <w:r w:rsidR="0089185C" w:rsidRPr="00166B97">
        <w:rPr>
          <w:rFonts w:ascii="Times New Roman" w:hAnsi="Times New Roman"/>
          <w:sz w:val="28"/>
          <w:szCs w:val="28"/>
          <w:lang w:val="en-US"/>
        </w:rPr>
        <w:t xml:space="preserve"> </w:t>
      </w:r>
      <w:proofErr w:type="spellStart"/>
      <w:r w:rsidR="0089185C" w:rsidRPr="00166B97">
        <w:rPr>
          <w:rFonts w:ascii="Times New Roman" w:hAnsi="Times New Roman"/>
          <w:sz w:val="28"/>
          <w:szCs w:val="28"/>
          <w:lang w:val="en-US"/>
        </w:rPr>
        <w:t>Jastar</w:t>
      </w:r>
      <w:proofErr w:type="spellEnd"/>
      <w:r w:rsidR="0089185C" w:rsidRPr="00166B97">
        <w:rPr>
          <w:rFonts w:ascii="Times New Roman" w:hAnsi="Times New Roman"/>
          <w:sz w:val="28"/>
          <w:szCs w:val="28"/>
          <w:lang w:val="en-US"/>
        </w:rPr>
        <w:t xml:space="preserve"> Fest - </w:t>
      </w:r>
      <w:r w:rsidRPr="00166B97">
        <w:rPr>
          <w:rFonts w:ascii="Times New Roman" w:hAnsi="Times New Roman"/>
          <w:sz w:val="28"/>
          <w:szCs w:val="28"/>
          <w:lang w:val="en-US"/>
        </w:rPr>
        <w:t xml:space="preserve">a joint event of </w:t>
      </w:r>
      <w:r w:rsidR="0089185C" w:rsidRPr="00166B97">
        <w:rPr>
          <w:rFonts w:ascii="Times New Roman" w:hAnsi="Times New Roman"/>
          <w:sz w:val="28"/>
          <w:szCs w:val="28"/>
          <w:lang w:val="en-US"/>
        </w:rPr>
        <w:t>LA</w:t>
      </w:r>
      <w:r w:rsidRPr="00166B97">
        <w:rPr>
          <w:rFonts w:ascii="Times New Roman" w:hAnsi="Times New Roman"/>
          <w:sz w:val="28"/>
          <w:szCs w:val="28"/>
          <w:lang w:val="en-US"/>
        </w:rPr>
        <w:t xml:space="preserve"> and </w:t>
      </w:r>
      <w:proofErr w:type="spellStart"/>
      <w:r w:rsidRPr="00166B97">
        <w:rPr>
          <w:rFonts w:ascii="Times New Roman" w:hAnsi="Times New Roman"/>
          <w:sz w:val="28"/>
          <w:szCs w:val="28"/>
          <w:lang w:val="en-US"/>
        </w:rPr>
        <w:t>Otbasy</w:t>
      </w:r>
      <w:proofErr w:type="spellEnd"/>
      <w:r w:rsidRPr="00166B97">
        <w:rPr>
          <w:rFonts w:ascii="Times New Roman" w:hAnsi="Times New Roman"/>
          <w:sz w:val="28"/>
          <w:szCs w:val="28"/>
          <w:lang w:val="en-US"/>
        </w:rPr>
        <w:t xml:space="preserve"> </w:t>
      </w:r>
      <w:r w:rsidR="0089185C" w:rsidRPr="00166B97">
        <w:rPr>
          <w:rFonts w:ascii="Times New Roman" w:hAnsi="Times New Roman"/>
          <w:sz w:val="28"/>
          <w:szCs w:val="28"/>
          <w:lang w:val="en-US"/>
        </w:rPr>
        <w:t>B</w:t>
      </w:r>
      <w:r w:rsidRPr="00166B97">
        <w:rPr>
          <w:rFonts w:ascii="Times New Roman" w:hAnsi="Times New Roman"/>
          <w:sz w:val="28"/>
          <w:szCs w:val="28"/>
          <w:lang w:val="en-US"/>
        </w:rPr>
        <w:t>ank</w:t>
      </w:r>
      <w:r w:rsidR="0089185C" w:rsidRPr="00166B97">
        <w:rPr>
          <w:rFonts w:ascii="Times New Roman" w:hAnsi="Times New Roman"/>
          <w:sz w:val="28"/>
          <w:szCs w:val="28"/>
          <w:lang w:val="en-US"/>
        </w:rPr>
        <w:t>;</w:t>
      </w:r>
      <w:r w:rsidRPr="00166B97">
        <w:rPr>
          <w:rFonts w:ascii="Times New Roman" w:hAnsi="Times New Roman"/>
          <w:sz w:val="28"/>
          <w:szCs w:val="28"/>
          <w:lang w:val="en-US"/>
        </w:rPr>
        <w:t xml:space="preserve"> </w:t>
      </w:r>
      <w:r w:rsidR="0089185C" w:rsidRPr="00166B97">
        <w:rPr>
          <w:rFonts w:ascii="Times New Roman" w:hAnsi="Times New Roman"/>
          <w:sz w:val="28"/>
          <w:szCs w:val="28"/>
          <w:lang w:val="en-US"/>
        </w:rPr>
        <w:t xml:space="preserve">Constitutional Reforms - New Milestones in History </w:t>
      </w:r>
      <w:r w:rsidRPr="00166B97">
        <w:rPr>
          <w:rFonts w:ascii="Times New Roman" w:hAnsi="Times New Roman"/>
          <w:sz w:val="28"/>
          <w:szCs w:val="28"/>
          <w:lang w:val="en-US"/>
        </w:rPr>
        <w:t xml:space="preserve">lecture for </w:t>
      </w:r>
      <w:r w:rsidR="0089185C" w:rsidRPr="00166B97">
        <w:rPr>
          <w:rFonts w:ascii="Times New Roman" w:hAnsi="Times New Roman"/>
          <w:sz w:val="28"/>
          <w:szCs w:val="28"/>
          <w:lang w:val="en-US"/>
        </w:rPr>
        <w:t xml:space="preserve">the </w:t>
      </w:r>
      <w:r w:rsidRPr="00166B97">
        <w:rPr>
          <w:rFonts w:ascii="Times New Roman" w:hAnsi="Times New Roman"/>
          <w:sz w:val="28"/>
          <w:szCs w:val="28"/>
          <w:lang w:val="en-US"/>
        </w:rPr>
        <w:t xml:space="preserve">working youth at the </w:t>
      </w:r>
      <w:r w:rsidR="0089185C" w:rsidRPr="00166B97">
        <w:rPr>
          <w:rFonts w:ascii="Times New Roman" w:hAnsi="Times New Roman"/>
          <w:sz w:val="28"/>
          <w:szCs w:val="28"/>
          <w:lang w:val="en-US"/>
        </w:rPr>
        <w:t xml:space="preserve">D. </w:t>
      </w:r>
      <w:proofErr w:type="spellStart"/>
      <w:r w:rsidR="0089185C" w:rsidRPr="00166B97">
        <w:rPr>
          <w:rFonts w:ascii="Times New Roman" w:hAnsi="Times New Roman"/>
          <w:sz w:val="28"/>
          <w:szCs w:val="28"/>
          <w:lang w:val="en-US"/>
        </w:rPr>
        <w:t>Serikba</w:t>
      </w:r>
      <w:r w:rsidR="008A2170" w:rsidRPr="00166B97">
        <w:rPr>
          <w:rFonts w:ascii="Times New Roman" w:hAnsi="Times New Roman"/>
          <w:sz w:val="28"/>
          <w:szCs w:val="28"/>
          <w:lang w:val="en-US"/>
        </w:rPr>
        <w:t>y</w:t>
      </w:r>
      <w:r w:rsidR="0089185C" w:rsidRPr="00166B97">
        <w:rPr>
          <w:rFonts w:ascii="Times New Roman" w:hAnsi="Times New Roman"/>
          <w:sz w:val="28"/>
          <w:szCs w:val="28"/>
          <w:lang w:val="en-US"/>
        </w:rPr>
        <w:t>ev</w:t>
      </w:r>
      <w:proofErr w:type="spellEnd"/>
      <w:r w:rsidR="0089185C" w:rsidRPr="00166B97">
        <w:rPr>
          <w:rFonts w:ascii="Times New Roman" w:hAnsi="Times New Roman"/>
          <w:sz w:val="28"/>
          <w:szCs w:val="28"/>
          <w:lang w:val="en-US"/>
        </w:rPr>
        <w:t xml:space="preserve"> EKTU</w:t>
      </w:r>
      <w:r w:rsidR="001E6C34" w:rsidRPr="00166B97">
        <w:rPr>
          <w:rFonts w:ascii="Times New Roman" w:hAnsi="Times New Roman"/>
          <w:sz w:val="28"/>
          <w:szCs w:val="28"/>
          <w:lang w:val="en-US"/>
        </w:rPr>
        <w:t xml:space="preserve">; Alau-2022 </w:t>
      </w:r>
      <w:r w:rsidRPr="00166B97">
        <w:rPr>
          <w:rFonts w:ascii="Times New Roman" w:hAnsi="Times New Roman"/>
          <w:sz w:val="28"/>
          <w:szCs w:val="28"/>
          <w:lang w:val="en-US"/>
        </w:rPr>
        <w:t xml:space="preserve">competition for the </w:t>
      </w:r>
      <w:r w:rsidR="001E6C34" w:rsidRPr="00166B97">
        <w:rPr>
          <w:rFonts w:ascii="Times New Roman" w:hAnsi="Times New Roman"/>
          <w:sz w:val="28"/>
          <w:szCs w:val="28"/>
          <w:lang w:val="en-US"/>
        </w:rPr>
        <w:t xml:space="preserve">Ust-Kamenogorsk </w:t>
      </w:r>
      <w:proofErr w:type="spellStart"/>
      <w:r w:rsidR="001E6C34" w:rsidRPr="00166B97">
        <w:rPr>
          <w:rFonts w:ascii="Times New Roman" w:hAnsi="Times New Roman"/>
          <w:sz w:val="28"/>
          <w:szCs w:val="28"/>
          <w:lang w:val="en-US"/>
        </w:rPr>
        <w:t>Akim</w:t>
      </w:r>
      <w:r w:rsidR="007F0A80" w:rsidRPr="00166B97">
        <w:rPr>
          <w:rFonts w:ascii="Times New Roman" w:hAnsi="Times New Roman"/>
          <w:sz w:val="28"/>
          <w:szCs w:val="28"/>
          <w:lang w:val="en-US"/>
        </w:rPr>
        <w:t>’s</w:t>
      </w:r>
      <w:proofErr w:type="spellEnd"/>
      <w:r w:rsidR="001E6C34" w:rsidRPr="00166B97">
        <w:rPr>
          <w:rFonts w:ascii="Times New Roman" w:hAnsi="Times New Roman"/>
          <w:sz w:val="28"/>
          <w:szCs w:val="28"/>
          <w:lang w:val="en-US"/>
        </w:rPr>
        <w:t xml:space="preserve"> </w:t>
      </w:r>
      <w:r w:rsidR="003C5716" w:rsidRPr="00166B97">
        <w:rPr>
          <w:rFonts w:ascii="Times New Roman" w:hAnsi="Times New Roman"/>
          <w:sz w:val="28"/>
          <w:szCs w:val="28"/>
          <w:lang w:val="en-US"/>
        </w:rPr>
        <w:t>prize</w:t>
      </w:r>
      <w:r w:rsidRPr="00166B97">
        <w:rPr>
          <w:rFonts w:ascii="Times New Roman" w:hAnsi="Times New Roman"/>
          <w:sz w:val="28"/>
          <w:szCs w:val="28"/>
          <w:lang w:val="en-US"/>
        </w:rPr>
        <w:t>.</w:t>
      </w:r>
    </w:p>
    <w:p w14:paraId="134914E0" w14:textId="77777777" w:rsidR="008F2D07" w:rsidRPr="00166B97" w:rsidRDefault="00193E26"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YA </w:t>
      </w:r>
      <w:r w:rsidR="008F2D07" w:rsidRPr="00166B97">
        <w:rPr>
          <w:rFonts w:ascii="Times New Roman" w:hAnsi="Times New Roman" w:cs="Times New Roman"/>
          <w:sz w:val="28"/>
          <w:szCs w:val="28"/>
          <w:lang w:val="en-US"/>
        </w:rPr>
        <w:t xml:space="preserve">interacts on a permanent basis with the Council of Young Professionals of the Sole Shareholder. In October 2022, members of </w:t>
      </w:r>
      <w:r w:rsidRPr="00166B97">
        <w:rPr>
          <w:rFonts w:ascii="Times New Roman" w:hAnsi="Times New Roman" w:cs="Times New Roman"/>
          <w:sz w:val="28"/>
          <w:szCs w:val="28"/>
          <w:lang w:val="en-US"/>
        </w:rPr>
        <w:t xml:space="preserve">UMP YA </w:t>
      </w:r>
      <w:r w:rsidR="008F2D07" w:rsidRPr="00166B97">
        <w:rPr>
          <w:rFonts w:ascii="Times New Roman" w:hAnsi="Times New Roman" w:cs="Times New Roman"/>
          <w:sz w:val="28"/>
          <w:szCs w:val="28"/>
          <w:lang w:val="en-US"/>
        </w:rPr>
        <w:t>active</w:t>
      </w:r>
      <w:r w:rsidRPr="00166B97">
        <w:rPr>
          <w:rFonts w:ascii="Times New Roman" w:hAnsi="Times New Roman" w:cs="Times New Roman"/>
          <w:sz w:val="28"/>
          <w:szCs w:val="28"/>
          <w:lang w:val="en-US"/>
        </w:rPr>
        <w:t xml:space="preserve">ly </w:t>
      </w:r>
      <w:r w:rsidR="008F2D07" w:rsidRPr="00166B97">
        <w:rPr>
          <w:rFonts w:ascii="Times New Roman" w:hAnsi="Times New Roman" w:cs="Times New Roman"/>
          <w:sz w:val="28"/>
          <w:szCs w:val="28"/>
          <w:lang w:val="en-US"/>
        </w:rPr>
        <w:t>part</w:t>
      </w:r>
      <w:r w:rsidRPr="00166B97">
        <w:rPr>
          <w:rFonts w:ascii="Times New Roman" w:hAnsi="Times New Roman" w:cs="Times New Roman"/>
          <w:sz w:val="28"/>
          <w:szCs w:val="28"/>
          <w:lang w:val="en-US"/>
        </w:rPr>
        <w:t>icipated</w:t>
      </w:r>
      <w:r w:rsidR="008F2D07" w:rsidRPr="00166B97">
        <w:rPr>
          <w:rFonts w:ascii="Times New Roman" w:hAnsi="Times New Roman" w:cs="Times New Roman"/>
          <w:sz w:val="28"/>
          <w:szCs w:val="28"/>
          <w:lang w:val="en-US"/>
        </w:rPr>
        <w:t xml:space="preserve"> in the self-development challenge for young specialists of </w:t>
      </w:r>
      <w:r w:rsidR="00500F56" w:rsidRPr="00166B97">
        <w:rPr>
          <w:rFonts w:ascii="Times New Roman" w:hAnsi="Times New Roman" w:cs="Times New Roman"/>
          <w:sz w:val="28"/>
          <w:szCs w:val="28"/>
          <w:lang w:val="en-US"/>
        </w:rPr>
        <w:t xml:space="preserve">NWF </w:t>
      </w:r>
      <w:proofErr w:type="spellStart"/>
      <w:r w:rsidR="008F2D07" w:rsidRPr="00166B97">
        <w:rPr>
          <w:rFonts w:ascii="Times New Roman" w:hAnsi="Times New Roman" w:cs="Times New Roman"/>
          <w:sz w:val="28"/>
          <w:szCs w:val="28"/>
          <w:lang w:val="en-US"/>
        </w:rPr>
        <w:t>Samruk-Kazyna</w:t>
      </w:r>
      <w:proofErr w:type="spellEnd"/>
      <w:r w:rsidR="008F2D07" w:rsidRPr="00166B97">
        <w:rPr>
          <w:rFonts w:ascii="Times New Roman" w:hAnsi="Times New Roman" w:cs="Times New Roman"/>
          <w:sz w:val="28"/>
          <w:szCs w:val="28"/>
          <w:lang w:val="en-US"/>
        </w:rPr>
        <w:t xml:space="preserve"> JSC group of companies.</w:t>
      </w:r>
    </w:p>
    <w:p w14:paraId="75B29FB3" w14:textId="77777777" w:rsidR="008F2D07" w:rsidRPr="00166B97" w:rsidRDefault="008F2D07"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2022, </w:t>
      </w:r>
      <w:r w:rsidR="00534EDB" w:rsidRPr="00166B97">
        <w:rPr>
          <w:rFonts w:ascii="Times New Roman" w:hAnsi="Times New Roman" w:cs="Times New Roman"/>
          <w:sz w:val="28"/>
          <w:szCs w:val="28"/>
          <w:lang w:val="en-US"/>
        </w:rPr>
        <w:t xml:space="preserve">there were </w:t>
      </w:r>
      <w:r w:rsidRPr="00166B97">
        <w:rPr>
          <w:rFonts w:ascii="Times New Roman" w:hAnsi="Times New Roman" w:cs="Times New Roman"/>
          <w:sz w:val="28"/>
          <w:szCs w:val="28"/>
          <w:lang w:val="en-US"/>
        </w:rPr>
        <w:t xml:space="preserve">2 meetings </w:t>
      </w:r>
      <w:r w:rsidR="003B123A" w:rsidRPr="00166B97">
        <w:rPr>
          <w:rFonts w:ascii="Times New Roman" w:hAnsi="Times New Roman" w:cs="Times New Roman"/>
          <w:sz w:val="28"/>
          <w:szCs w:val="28"/>
          <w:lang w:val="en-US"/>
        </w:rPr>
        <w:t xml:space="preserve">between the </w:t>
      </w:r>
      <w:r w:rsidR="00534EDB" w:rsidRPr="00166B97">
        <w:rPr>
          <w:rFonts w:ascii="Times New Roman" w:hAnsi="Times New Roman" w:cs="Times New Roman"/>
          <w:sz w:val="28"/>
          <w:szCs w:val="28"/>
          <w:lang w:val="en-US"/>
        </w:rPr>
        <w:t xml:space="preserve">Executive Board </w:t>
      </w:r>
      <w:r w:rsidRPr="00166B97">
        <w:rPr>
          <w:rFonts w:ascii="Times New Roman" w:hAnsi="Times New Roman" w:cs="Times New Roman"/>
          <w:sz w:val="28"/>
          <w:szCs w:val="28"/>
          <w:lang w:val="en-US"/>
        </w:rPr>
        <w:t xml:space="preserve">Chairman </w:t>
      </w:r>
      <w:r w:rsidR="00431521" w:rsidRPr="00166B97">
        <w:rPr>
          <w:rFonts w:ascii="Times New Roman" w:hAnsi="Times New Roman" w:cs="Times New Roman"/>
          <w:sz w:val="28"/>
          <w:szCs w:val="28"/>
          <w:lang w:val="en-US"/>
        </w:rPr>
        <w:t xml:space="preserve">S.V. </w:t>
      </w:r>
      <w:proofErr w:type="spellStart"/>
      <w:r w:rsidRPr="00166B97">
        <w:rPr>
          <w:rFonts w:ascii="Times New Roman" w:hAnsi="Times New Roman" w:cs="Times New Roman"/>
          <w:sz w:val="28"/>
          <w:szCs w:val="28"/>
          <w:lang w:val="en-US"/>
        </w:rPr>
        <w:t>Bezhetsk</w:t>
      </w:r>
      <w:r w:rsidR="00431521" w:rsidRPr="00166B97">
        <w:rPr>
          <w:rFonts w:ascii="Times New Roman" w:hAnsi="Times New Roman" w:cs="Times New Roman"/>
          <w:sz w:val="28"/>
          <w:szCs w:val="28"/>
          <w:lang w:val="en-US"/>
        </w:rPr>
        <w:t>i</w:t>
      </w:r>
      <w:r w:rsidRPr="00166B97">
        <w:rPr>
          <w:rFonts w:ascii="Times New Roman" w:hAnsi="Times New Roman" w:cs="Times New Roman"/>
          <w:sz w:val="28"/>
          <w:szCs w:val="28"/>
          <w:lang w:val="en-US"/>
        </w:rPr>
        <w:t>y</w:t>
      </w:r>
      <w:proofErr w:type="spellEnd"/>
      <w:r w:rsidRPr="00166B97">
        <w:rPr>
          <w:rFonts w:ascii="Times New Roman" w:hAnsi="Times New Roman" w:cs="Times New Roman"/>
          <w:sz w:val="28"/>
          <w:szCs w:val="28"/>
          <w:lang w:val="en-US"/>
        </w:rPr>
        <w:t xml:space="preserve"> </w:t>
      </w:r>
      <w:r w:rsidR="00CF43FC" w:rsidRPr="00166B97">
        <w:rPr>
          <w:rFonts w:ascii="Times New Roman" w:hAnsi="Times New Roman" w:cs="Times New Roman"/>
          <w:sz w:val="28"/>
          <w:szCs w:val="28"/>
          <w:lang w:val="en-US"/>
        </w:rPr>
        <w:t xml:space="preserve">and </w:t>
      </w:r>
      <w:r w:rsidR="00534EDB" w:rsidRPr="00166B97">
        <w:rPr>
          <w:rFonts w:ascii="Times New Roman" w:hAnsi="Times New Roman" w:cs="Times New Roman"/>
          <w:sz w:val="28"/>
          <w:szCs w:val="28"/>
          <w:lang w:val="en-US"/>
        </w:rPr>
        <w:t xml:space="preserve">YA </w:t>
      </w:r>
      <w:r w:rsidRPr="00166B97">
        <w:rPr>
          <w:rFonts w:ascii="Times New Roman" w:hAnsi="Times New Roman" w:cs="Times New Roman"/>
          <w:sz w:val="28"/>
          <w:szCs w:val="28"/>
          <w:lang w:val="en-US"/>
        </w:rPr>
        <w:t>members:</w:t>
      </w:r>
    </w:p>
    <w:p w14:paraId="60A59D6C" w14:textId="77777777" w:rsidR="008F2D07" w:rsidRPr="00166B97" w:rsidRDefault="00F91561" w:rsidP="00B07C09">
      <w:pPr>
        <w:pStyle w:val="a6"/>
        <w:numPr>
          <w:ilvl w:val="0"/>
          <w:numId w:val="9"/>
        </w:numPr>
        <w:autoSpaceDE w:val="0"/>
        <w:autoSpaceDN w:val="0"/>
        <w:adjustRightInd w:val="0"/>
        <w:spacing w:before="120" w:after="120" w:line="240" w:lineRule="auto"/>
        <w:ind w:right="-1"/>
        <w:jc w:val="both"/>
        <w:rPr>
          <w:rFonts w:ascii="Times New Roman" w:hAnsi="Times New Roman"/>
          <w:sz w:val="28"/>
          <w:szCs w:val="28"/>
          <w:lang w:val="en-US"/>
        </w:rPr>
      </w:pPr>
      <w:r w:rsidRPr="00166B97">
        <w:rPr>
          <w:rFonts w:ascii="Times New Roman" w:hAnsi="Times New Roman"/>
          <w:sz w:val="28"/>
          <w:szCs w:val="28"/>
          <w:lang w:val="en-US"/>
        </w:rPr>
        <w:t xml:space="preserve">on </w:t>
      </w:r>
      <w:r w:rsidR="008F2D07" w:rsidRPr="00166B97">
        <w:rPr>
          <w:rFonts w:ascii="Times New Roman" w:hAnsi="Times New Roman"/>
          <w:sz w:val="28"/>
          <w:szCs w:val="28"/>
          <w:lang w:val="en-US"/>
        </w:rPr>
        <w:t xml:space="preserve">June 30, 2022 at the Exhibition and Information Center </w:t>
      </w:r>
      <w:r w:rsidR="00D35319" w:rsidRPr="00166B97">
        <w:rPr>
          <w:rFonts w:ascii="Times New Roman" w:hAnsi="Times New Roman"/>
          <w:sz w:val="28"/>
          <w:szCs w:val="28"/>
          <w:lang w:val="en-US"/>
        </w:rPr>
        <w:t xml:space="preserve">(On The Same Wave </w:t>
      </w:r>
      <w:r w:rsidR="00DD2787" w:rsidRPr="00166B97">
        <w:rPr>
          <w:rFonts w:ascii="Times New Roman" w:hAnsi="Times New Roman"/>
          <w:sz w:val="28"/>
          <w:szCs w:val="28"/>
          <w:lang w:val="en-US"/>
        </w:rPr>
        <w:t xml:space="preserve">publication </w:t>
      </w:r>
      <w:r w:rsidR="008F2D07" w:rsidRPr="00166B97">
        <w:rPr>
          <w:rFonts w:ascii="Times New Roman" w:hAnsi="Times New Roman"/>
          <w:sz w:val="28"/>
          <w:szCs w:val="28"/>
          <w:lang w:val="en-US"/>
        </w:rPr>
        <w:t xml:space="preserve">in the corporate </w:t>
      </w:r>
      <w:r w:rsidR="00D35319" w:rsidRPr="00166B97">
        <w:rPr>
          <w:rFonts w:ascii="Times New Roman" w:hAnsi="Times New Roman"/>
          <w:sz w:val="28"/>
          <w:szCs w:val="28"/>
          <w:lang w:val="en-US"/>
        </w:rPr>
        <w:t xml:space="preserve">UMZ-inform </w:t>
      </w:r>
      <w:r w:rsidR="008F2D07" w:rsidRPr="00166B97">
        <w:rPr>
          <w:rFonts w:ascii="Times New Roman" w:hAnsi="Times New Roman"/>
          <w:sz w:val="28"/>
          <w:szCs w:val="28"/>
          <w:lang w:val="en-US"/>
        </w:rPr>
        <w:t>newspaper (No. 14 (615) dated July 15, 2022);</w:t>
      </w:r>
    </w:p>
    <w:p w14:paraId="4C951AC4" w14:textId="77777777" w:rsidR="008F2D07" w:rsidRPr="00166B97" w:rsidRDefault="00F91561" w:rsidP="00B07C09">
      <w:pPr>
        <w:pStyle w:val="a6"/>
        <w:numPr>
          <w:ilvl w:val="0"/>
          <w:numId w:val="9"/>
        </w:numPr>
        <w:autoSpaceDE w:val="0"/>
        <w:autoSpaceDN w:val="0"/>
        <w:adjustRightInd w:val="0"/>
        <w:spacing w:before="120" w:after="120" w:line="240" w:lineRule="auto"/>
        <w:ind w:right="-1"/>
        <w:jc w:val="both"/>
        <w:rPr>
          <w:rFonts w:ascii="Times New Roman" w:hAnsi="Times New Roman"/>
          <w:sz w:val="28"/>
          <w:szCs w:val="28"/>
          <w:lang w:val="en-US"/>
        </w:rPr>
      </w:pPr>
      <w:r w:rsidRPr="00166B97">
        <w:rPr>
          <w:rFonts w:ascii="Times New Roman" w:hAnsi="Times New Roman"/>
          <w:sz w:val="28"/>
          <w:szCs w:val="28"/>
          <w:lang w:val="en-US"/>
        </w:rPr>
        <w:t xml:space="preserve">on </w:t>
      </w:r>
      <w:r w:rsidR="008F2D07" w:rsidRPr="00166B97">
        <w:rPr>
          <w:rFonts w:ascii="Times New Roman" w:hAnsi="Times New Roman"/>
          <w:sz w:val="28"/>
          <w:szCs w:val="28"/>
          <w:lang w:val="en-US"/>
        </w:rPr>
        <w:t xml:space="preserve">December 14, 2022 in the </w:t>
      </w:r>
      <w:r w:rsidR="00D35319" w:rsidRPr="00166B97">
        <w:rPr>
          <w:rFonts w:ascii="Times New Roman" w:hAnsi="Times New Roman"/>
          <w:sz w:val="28"/>
          <w:szCs w:val="28"/>
          <w:lang w:val="en-US"/>
        </w:rPr>
        <w:t>Company’</w:t>
      </w:r>
      <w:r w:rsidR="008F2D07" w:rsidRPr="00166B97">
        <w:rPr>
          <w:rFonts w:ascii="Times New Roman" w:hAnsi="Times New Roman"/>
          <w:sz w:val="28"/>
          <w:szCs w:val="28"/>
          <w:lang w:val="en-US"/>
        </w:rPr>
        <w:t xml:space="preserve">s conference hall (The </w:t>
      </w:r>
      <w:r w:rsidR="00D35319" w:rsidRPr="00166B97">
        <w:rPr>
          <w:rFonts w:ascii="Times New Roman" w:hAnsi="Times New Roman"/>
          <w:sz w:val="28"/>
          <w:szCs w:val="28"/>
          <w:lang w:val="en-US"/>
        </w:rPr>
        <w:t>T</w:t>
      </w:r>
      <w:r w:rsidR="008F2D07" w:rsidRPr="00166B97">
        <w:rPr>
          <w:rFonts w:ascii="Times New Roman" w:hAnsi="Times New Roman"/>
          <w:sz w:val="28"/>
          <w:szCs w:val="28"/>
          <w:lang w:val="en-US"/>
        </w:rPr>
        <w:t xml:space="preserve">ask </w:t>
      </w:r>
      <w:r w:rsidR="00D35319" w:rsidRPr="00166B97">
        <w:rPr>
          <w:rFonts w:ascii="Times New Roman" w:hAnsi="Times New Roman"/>
          <w:sz w:val="28"/>
          <w:szCs w:val="28"/>
          <w:lang w:val="en-US"/>
        </w:rPr>
        <w:t>W</w:t>
      </w:r>
      <w:r w:rsidR="008F2D07" w:rsidRPr="00166B97">
        <w:rPr>
          <w:rFonts w:ascii="Times New Roman" w:hAnsi="Times New Roman"/>
          <w:sz w:val="28"/>
          <w:szCs w:val="28"/>
          <w:lang w:val="en-US"/>
        </w:rPr>
        <w:t xml:space="preserve">as </w:t>
      </w:r>
      <w:r w:rsidR="00D35319" w:rsidRPr="00166B97">
        <w:rPr>
          <w:rFonts w:ascii="Times New Roman" w:hAnsi="Times New Roman"/>
          <w:sz w:val="28"/>
          <w:szCs w:val="28"/>
          <w:lang w:val="en-US"/>
        </w:rPr>
        <w:t>C</w:t>
      </w:r>
      <w:r w:rsidR="008F2D07" w:rsidRPr="00166B97">
        <w:rPr>
          <w:rFonts w:ascii="Times New Roman" w:hAnsi="Times New Roman"/>
          <w:sz w:val="28"/>
          <w:szCs w:val="28"/>
          <w:lang w:val="en-US"/>
        </w:rPr>
        <w:t>ompleted</w:t>
      </w:r>
      <w:r w:rsidR="00D35319" w:rsidRPr="00166B97">
        <w:rPr>
          <w:rFonts w:ascii="Times New Roman" w:hAnsi="Times New Roman"/>
          <w:sz w:val="28"/>
          <w:szCs w:val="28"/>
          <w:lang w:val="en-US"/>
        </w:rPr>
        <w:t xml:space="preserve"> Successfully</w:t>
      </w:r>
      <w:r w:rsidR="008F2D07" w:rsidRPr="00166B97">
        <w:rPr>
          <w:rFonts w:ascii="Times New Roman" w:hAnsi="Times New Roman"/>
          <w:sz w:val="28"/>
          <w:szCs w:val="28"/>
          <w:lang w:val="en-US"/>
        </w:rPr>
        <w:t>!</w:t>
      </w:r>
      <w:r w:rsidR="00D35319" w:rsidRPr="00166B97">
        <w:rPr>
          <w:rFonts w:ascii="Times New Roman" w:hAnsi="Times New Roman"/>
          <w:sz w:val="28"/>
          <w:szCs w:val="28"/>
          <w:lang w:val="en-US"/>
        </w:rPr>
        <w:t xml:space="preserve"> publication </w:t>
      </w:r>
      <w:r w:rsidR="008F2D07" w:rsidRPr="00166B97">
        <w:rPr>
          <w:rFonts w:ascii="Times New Roman" w:hAnsi="Times New Roman"/>
          <w:sz w:val="28"/>
          <w:szCs w:val="28"/>
          <w:lang w:val="en-US"/>
        </w:rPr>
        <w:t xml:space="preserve">in the corporate </w:t>
      </w:r>
      <w:r w:rsidR="00D35319" w:rsidRPr="00166B97">
        <w:rPr>
          <w:rFonts w:ascii="Times New Roman" w:hAnsi="Times New Roman"/>
          <w:sz w:val="28"/>
          <w:szCs w:val="28"/>
          <w:lang w:val="en-US"/>
        </w:rPr>
        <w:t xml:space="preserve">UMZ-inform </w:t>
      </w:r>
      <w:r w:rsidR="008F2D07" w:rsidRPr="00166B97">
        <w:rPr>
          <w:rFonts w:ascii="Times New Roman" w:hAnsi="Times New Roman"/>
          <w:sz w:val="28"/>
          <w:szCs w:val="28"/>
          <w:lang w:val="en-US"/>
        </w:rPr>
        <w:t xml:space="preserve">newspaper (No. 24 (625) </w:t>
      </w:r>
      <w:r w:rsidR="00D35319" w:rsidRPr="00166B97">
        <w:rPr>
          <w:rFonts w:ascii="Times New Roman" w:hAnsi="Times New Roman"/>
          <w:sz w:val="28"/>
          <w:szCs w:val="28"/>
          <w:lang w:val="en-US"/>
        </w:rPr>
        <w:t xml:space="preserve">dated </w:t>
      </w:r>
      <w:r w:rsidR="008F2D07" w:rsidRPr="00166B97">
        <w:rPr>
          <w:rFonts w:ascii="Times New Roman" w:hAnsi="Times New Roman"/>
          <w:sz w:val="28"/>
          <w:szCs w:val="28"/>
          <w:lang w:val="en-US"/>
        </w:rPr>
        <w:t>December 30, 2022).</w:t>
      </w:r>
    </w:p>
    <w:p w14:paraId="0F30A593" w14:textId="77777777" w:rsidR="008F2D07" w:rsidRPr="00166B97" w:rsidRDefault="008F2D07"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December 2022, as part of the presentation of </w:t>
      </w:r>
      <w:r w:rsidR="00B86683" w:rsidRPr="00166B97">
        <w:rPr>
          <w:rFonts w:ascii="Times New Roman" w:hAnsi="Times New Roman" w:cs="Times New Roman"/>
          <w:sz w:val="28"/>
          <w:szCs w:val="28"/>
          <w:lang w:val="en-US"/>
        </w:rPr>
        <w:t xml:space="preserve">the East Kazakhstan </w:t>
      </w:r>
      <w:proofErr w:type="spellStart"/>
      <w:r w:rsidR="00B86683" w:rsidRPr="00166B97">
        <w:rPr>
          <w:rFonts w:ascii="Times New Roman" w:hAnsi="Times New Roman" w:cs="Times New Roman"/>
          <w:sz w:val="28"/>
          <w:szCs w:val="28"/>
          <w:lang w:val="en-US"/>
        </w:rPr>
        <w:t>Akim</w:t>
      </w:r>
      <w:proofErr w:type="spellEnd"/>
      <w:r w:rsidR="00B86683" w:rsidRPr="00166B97">
        <w:rPr>
          <w:rFonts w:ascii="Times New Roman" w:hAnsi="Times New Roman" w:cs="Times New Roman"/>
          <w:sz w:val="28"/>
          <w:szCs w:val="28"/>
          <w:lang w:val="en-US"/>
        </w:rPr>
        <w:t xml:space="preserve"> </w:t>
      </w:r>
      <w:r w:rsidRPr="00166B97">
        <w:rPr>
          <w:rFonts w:ascii="Times New Roman" w:hAnsi="Times New Roman" w:cs="Times New Roman"/>
          <w:sz w:val="28"/>
          <w:szCs w:val="28"/>
          <w:lang w:val="en-US"/>
        </w:rPr>
        <w:t xml:space="preserve">annual </w:t>
      </w:r>
      <w:r w:rsidR="00C13795" w:rsidRPr="00166B97">
        <w:rPr>
          <w:rFonts w:ascii="Times New Roman" w:hAnsi="Times New Roman" w:cs="Times New Roman"/>
          <w:sz w:val="28"/>
          <w:szCs w:val="28"/>
          <w:lang w:val="en-US"/>
        </w:rPr>
        <w:t xml:space="preserve">For Contribution to the Implementation of the State Youth Policy </w:t>
      </w:r>
      <w:r w:rsidRPr="00166B97">
        <w:rPr>
          <w:rFonts w:ascii="Times New Roman" w:hAnsi="Times New Roman" w:cs="Times New Roman"/>
          <w:sz w:val="28"/>
          <w:szCs w:val="28"/>
          <w:lang w:val="en-US"/>
        </w:rPr>
        <w:t xml:space="preserve">youth </w:t>
      </w:r>
      <w:r w:rsidR="00B86683" w:rsidRPr="00166B97">
        <w:rPr>
          <w:rFonts w:ascii="Times New Roman" w:hAnsi="Times New Roman" w:cs="Times New Roman"/>
          <w:sz w:val="28"/>
          <w:szCs w:val="28"/>
          <w:lang w:val="en-US"/>
        </w:rPr>
        <w:t>prize</w:t>
      </w:r>
      <w:r w:rsidRPr="00166B97">
        <w:rPr>
          <w:rFonts w:ascii="Times New Roman" w:hAnsi="Times New Roman" w:cs="Times New Roman"/>
          <w:sz w:val="28"/>
          <w:szCs w:val="28"/>
          <w:lang w:val="en-US"/>
        </w:rPr>
        <w:t>, Irina Muravyova</w:t>
      </w:r>
      <w:r w:rsidR="00EE0753" w:rsidRPr="00166B97">
        <w:rPr>
          <w:rFonts w:ascii="Times New Roman" w:hAnsi="Times New Roman" w:cs="Times New Roman"/>
          <w:sz w:val="28"/>
          <w:szCs w:val="28"/>
          <w:lang w:val="en-US"/>
        </w:rPr>
        <w:t xml:space="preserve">, </w:t>
      </w:r>
      <w:r w:rsidRPr="00166B97">
        <w:rPr>
          <w:rFonts w:ascii="Times New Roman" w:hAnsi="Times New Roman" w:cs="Times New Roman"/>
          <w:sz w:val="28"/>
          <w:szCs w:val="28"/>
          <w:lang w:val="en-US"/>
        </w:rPr>
        <w:t xml:space="preserve">process engineer of the </w:t>
      </w:r>
      <w:r w:rsidR="00C13795" w:rsidRPr="00166B97">
        <w:rPr>
          <w:rFonts w:ascii="Times New Roman" w:hAnsi="Times New Roman" w:cs="Times New Roman"/>
          <w:sz w:val="28"/>
          <w:szCs w:val="28"/>
          <w:lang w:val="en-US"/>
        </w:rPr>
        <w:t>Company’</w:t>
      </w:r>
      <w:r w:rsidRPr="00166B97">
        <w:rPr>
          <w:rFonts w:ascii="Times New Roman" w:hAnsi="Times New Roman" w:cs="Times New Roman"/>
          <w:sz w:val="28"/>
          <w:szCs w:val="28"/>
          <w:lang w:val="en-US"/>
        </w:rPr>
        <w:t xml:space="preserve">s </w:t>
      </w:r>
      <w:r w:rsidR="00C13795" w:rsidRPr="00166B97">
        <w:rPr>
          <w:rFonts w:ascii="Times New Roman" w:hAnsi="Times New Roman" w:cs="Times New Roman"/>
          <w:sz w:val="28"/>
          <w:szCs w:val="28"/>
          <w:lang w:val="en-US"/>
        </w:rPr>
        <w:t>B</w:t>
      </w:r>
      <w:r w:rsidRPr="00166B97">
        <w:rPr>
          <w:rFonts w:ascii="Times New Roman" w:hAnsi="Times New Roman" w:cs="Times New Roman"/>
          <w:sz w:val="28"/>
          <w:szCs w:val="28"/>
          <w:lang w:val="en-US"/>
        </w:rPr>
        <w:t>eryllium</w:t>
      </w:r>
      <w:r w:rsidR="00C13795" w:rsidRPr="00166B97">
        <w:rPr>
          <w:rFonts w:ascii="Times New Roman" w:hAnsi="Times New Roman" w:cs="Times New Roman"/>
          <w:sz w:val="28"/>
          <w:szCs w:val="28"/>
          <w:lang w:val="en-US"/>
        </w:rPr>
        <w:t xml:space="preserve"> Operations</w:t>
      </w:r>
      <w:r w:rsidRPr="00166B97">
        <w:rPr>
          <w:rFonts w:ascii="Times New Roman" w:hAnsi="Times New Roman" w:cs="Times New Roman"/>
          <w:sz w:val="28"/>
          <w:szCs w:val="28"/>
          <w:lang w:val="en-US"/>
        </w:rPr>
        <w:t>, received a</w:t>
      </w:r>
      <w:r w:rsidR="00C13795" w:rsidRPr="00166B97">
        <w:rPr>
          <w:rFonts w:ascii="Times New Roman" w:hAnsi="Times New Roman" w:cs="Times New Roman"/>
          <w:sz w:val="28"/>
          <w:szCs w:val="28"/>
          <w:lang w:val="en-US"/>
        </w:rPr>
        <w:t xml:space="preserve"> prize </w:t>
      </w:r>
      <w:r w:rsidRPr="00166B97">
        <w:rPr>
          <w:rFonts w:ascii="Times New Roman" w:hAnsi="Times New Roman" w:cs="Times New Roman"/>
          <w:sz w:val="28"/>
          <w:szCs w:val="28"/>
          <w:lang w:val="en-US"/>
        </w:rPr>
        <w:t>in the Young Professional nomination.</w:t>
      </w:r>
    </w:p>
    <w:p w14:paraId="584CC01C" w14:textId="0F8C9929" w:rsidR="00AF0F84" w:rsidRDefault="008F2D07"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w:t>
      </w:r>
      <w:r w:rsidR="005E55A5" w:rsidRPr="00166B97">
        <w:rPr>
          <w:rFonts w:ascii="Times New Roman" w:hAnsi="Times New Roman" w:cs="Times New Roman"/>
          <w:sz w:val="28"/>
          <w:szCs w:val="28"/>
          <w:lang w:val="en-US"/>
        </w:rPr>
        <w:t>YA</w:t>
      </w:r>
      <w:r w:rsidRPr="00166B97">
        <w:rPr>
          <w:rFonts w:ascii="Times New Roman" w:hAnsi="Times New Roman" w:cs="Times New Roman"/>
          <w:sz w:val="28"/>
          <w:szCs w:val="28"/>
          <w:lang w:val="en-US"/>
        </w:rPr>
        <w:t xml:space="preserve"> team took </w:t>
      </w:r>
      <w:r w:rsidR="005E55A5" w:rsidRPr="00166B97">
        <w:rPr>
          <w:rFonts w:ascii="Times New Roman" w:hAnsi="Times New Roman" w:cs="Times New Roman"/>
          <w:sz w:val="28"/>
          <w:szCs w:val="28"/>
          <w:lang w:val="en-US"/>
        </w:rPr>
        <w:t>I</w:t>
      </w:r>
      <w:r w:rsidRPr="00166B97">
        <w:rPr>
          <w:rFonts w:ascii="Times New Roman" w:hAnsi="Times New Roman" w:cs="Times New Roman"/>
          <w:sz w:val="28"/>
          <w:szCs w:val="28"/>
          <w:lang w:val="en-US"/>
        </w:rPr>
        <w:t xml:space="preserve"> place in the </w:t>
      </w:r>
      <w:r w:rsidR="00B36CA3" w:rsidRPr="00166B97">
        <w:rPr>
          <w:rFonts w:ascii="Times New Roman" w:hAnsi="Times New Roman" w:cs="Times New Roman"/>
          <w:sz w:val="28"/>
          <w:szCs w:val="28"/>
          <w:lang w:val="en-US"/>
        </w:rPr>
        <w:t>Spectacular</w:t>
      </w:r>
      <w:r w:rsidRPr="00166B97">
        <w:rPr>
          <w:rFonts w:ascii="Times New Roman" w:hAnsi="Times New Roman" w:cs="Times New Roman"/>
          <w:sz w:val="28"/>
          <w:szCs w:val="28"/>
          <w:lang w:val="en-US"/>
        </w:rPr>
        <w:t xml:space="preserve"> Youth-2022 competition, </w:t>
      </w:r>
      <w:r w:rsidR="00B36CA3" w:rsidRPr="00166B97">
        <w:rPr>
          <w:rFonts w:ascii="Times New Roman" w:hAnsi="Times New Roman" w:cs="Times New Roman"/>
          <w:sz w:val="28"/>
          <w:szCs w:val="28"/>
          <w:lang w:val="en-US"/>
        </w:rPr>
        <w:t xml:space="preserve">organized among youth organizations of the region’s industrial enterprises </w:t>
      </w:r>
      <w:r w:rsidRPr="00166B97">
        <w:rPr>
          <w:rFonts w:ascii="Times New Roman" w:hAnsi="Times New Roman" w:cs="Times New Roman"/>
          <w:sz w:val="28"/>
          <w:szCs w:val="28"/>
          <w:lang w:val="en-US"/>
        </w:rPr>
        <w:t xml:space="preserve">by the </w:t>
      </w:r>
      <w:r w:rsidR="00B36CA3" w:rsidRPr="00166B97">
        <w:rPr>
          <w:rFonts w:ascii="Times New Roman" w:hAnsi="Times New Roman" w:cs="Times New Roman"/>
          <w:sz w:val="28"/>
          <w:szCs w:val="28"/>
          <w:lang w:val="en-US"/>
        </w:rPr>
        <w:t xml:space="preserve">East Kazakhstan </w:t>
      </w:r>
      <w:r w:rsidRPr="00166B97">
        <w:rPr>
          <w:rFonts w:ascii="Times New Roman" w:hAnsi="Times New Roman" w:cs="Times New Roman"/>
          <w:sz w:val="28"/>
          <w:szCs w:val="28"/>
          <w:lang w:val="en-US"/>
        </w:rPr>
        <w:t>Department of Social Development.</w:t>
      </w:r>
    </w:p>
    <w:p w14:paraId="1FDC6A13" w14:textId="77777777" w:rsidR="0043430B" w:rsidRPr="00166B97" w:rsidRDefault="0043430B"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p>
    <w:p w14:paraId="1372C57F" w14:textId="77777777" w:rsidR="00AF0F84" w:rsidRPr="00166B97" w:rsidRDefault="00AF0F84" w:rsidP="00E17728">
      <w:pPr>
        <w:pStyle w:val="1"/>
        <w:numPr>
          <w:ilvl w:val="1"/>
          <w:numId w:val="1"/>
        </w:numPr>
        <w:spacing w:before="120" w:after="120" w:line="240" w:lineRule="auto"/>
        <w:ind w:right="-1"/>
        <w:jc w:val="both"/>
        <w:rPr>
          <w:rFonts w:ascii="Times New Roman" w:hAnsi="Times New Roman" w:cs="Times New Roman"/>
          <w:sz w:val="28"/>
          <w:szCs w:val="28"/>
          <w:lang w:val="en-US"/>
        </w:rPr>
      </w:pPr>
      <w:bookmarkStart w:id="2" w:name="SUB30202"/>
      <w:bookmarkStart w:id="3" w:name="SUB30203"/>
      <w:bookmarkStart w:id="4" w:name="_Toc499219418"/>
      <w:bookmarkEnd w:id="2"/>
      <w:bookmarkEnd w:id="3"/>
      <w:r w:rsidRPr="00166B97">
        <w:rPr>
          <w:rFonts w:ascii="Times New Roman" w:hAnsi="Times New Roman" w:cs="Times New Roman"/>
          <w:sz w:val="28"/>
          <w:szCs w:val="28"/>
          <w:lang w:val="en-US"/>
        </w:rPr>
        <w:t>Assurance of social peace in the Company</w:t>
      </w:r>
      <w:bookmarkEnd w:id="4"/>
    </w:p>
    <w:p w14:paraId="350F4C04" w14:textId="77777777" w:rsidR="00AF0F84" w:rsidRPr="00166B97" w:rsidRDefault="00AF0F84"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w:t>
      </w:r>
      <w:r w:rsidR="006F265D" w:rsidRPr="00166B97">
        <w:rPr>
          <w:rFonts w:ascii="Times New Roman" w:hAnsi="Times New Roman" w:cs="Times New Roman"/>
          <w:sz w:val="28"/>
          <w:szCs w:val="28"/>
          <w:lang w:val="en-US"/>
        </w:rPr>
        <w:t>C</w:t>
      </w:r>
      <w:r w:rsidRPr="00166B97">
        <w:rPr>
          <w:rFonts w:ascii="Times New Roman" w:hAnsi="Times New Roman" w:cs="Times New Roman"/>
          <w:sz w:val="28"/>
          <w:szCs w:val="28"/>
          <w:lang w:val="en-US"/>
        </w:rPr>
        <w:t xml:space="preserve">ompany pays special attention to the implementation of various measures to prevent conflict situations and labor disputes among </w:t>
      </w:r>
      <w:r w:rsidR="000B73AC" w:rsidRPr="00166B97">
        <w:rPr>
          <w:rFonts w:ascii="Times New Roman" w:hAnsi="Times New Roman" w:cs="Times New Roman"/>
          <w:sz w:val="28"/>
          <w:szCs w:val="28"/>
          <w:lang w:val="en-US"/>
        </w:rPr>
        <w:t>E</w:t>
      </w:r>
      <w:r w:rsidRPr="00166B97">
        <w:rPr>
          <w:rFonts w:ascii="Times New Roman" w:hAnsi="Times New Roman" w:cs="Times New Roman"/>
          <w:sz w:val="28"/>
          <w:szCs w:val="28"/>
          <w:lang w:val="en-US"/>
        </w:rPr>
        <w:t>mployees.</w:t>
      </w:r>
    </w:p>
    <w:p w14:paraId="26E3F5BE" w14:textId="77777777" w:rsidR="00AF0F84" w:rsidRPr="00166B97" w:rsidRDefault="000B73AC"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lastRenderedPageBreak/>
        <w:t>C</w:t>
      </w:r>
      <w:r w:rsidR="00AF0F84" w:rsidRPr="00166B97">
        <w:rPr>
          <w:rFonts w:ascii="Times New Roman" w:hAnsi="Times New Roman" w:cs="Times New Roman"/>
          <w:sz w:val="28"/>
          <w:szCs w:val="28"/>
          <w:lang w:val="en-US"/>
        </w:rPr>
        <w:t>onflict resolution resources existing in the Company are supplemented by mediators and Ombudsman activities.</w:t>
      </w:r>
    </w:p>
    <w:p w14:paraId="12574E05" w14:textId="77777777" w:rsidR="008E4491" w:rsidRPr="00166B97" w:rsidRDefault="008E4491" w:rsidP="00E17728">
      <w:pPr>
        <w:autoSpaceDE w:val="0"/>
        <w:autoSpaceDN w:val="0"/>
        <w:adjustRightInd w:val="0"/>
        <w:spacing w:before="120" w:after="120" w:line="240" w:lineRule="auto"/>
        <w:ind w:right="-1"/>
        <w:jc w:val="both"/>
        <w:rPr>
          <w:rFonts w:ascii="Times New Roman" w:hAnsi="Times New Roman" w:cs="Times New Roman"/>
          <w:b/>
          <w:bCs/>
          <w:sz w:val="28"/>
          <w:szCs w:val="28"/>
          <w:lang w:val="en-US"/>
        </w:rPr>
      </w:pPr>
      <w:r w:rsidRPr="00166B97">
        <w:rPr>
          <w:rFonts w:ascii="Times New Roman" w:hAnsi="Times New Roman" w:cs="Times New Roman"/>
          <w:b/>
          <w:bCs/>
          <w:sz w:val="28"/>
          <w:szCs w:val="28"/>
          <w:lang w:val="en-US"/>
        </w:rPr>
        <w:t>1.3.1 Institut</w:t>
      </w:r>
      <w:r w:rsidR="00571D83" w:rsidRPr="00166B97">
        <w:rPr>
          <w:rFonts w:ascii="Times New Roman" w:hAnsi="Times New Roman" w:cs="Times New Roman"/>
          <w:b/>
          <w:bCs/>
          <w:sz w:val="28"/>
          <w:szCs w:val="28"/>
          <w:lang w:val="en-US"/>
        </w:rPr>
        <w:t>ion</w:t>
      </w:r>
      <w:r w:rsidRPr="00166B97">
        <w:rPr>
          <w:rFonts w:ascii="Times New Roman" w:hAnsi="Times New Roman" w:cs="Times New Roman"/>
          <w:b/>
          <w:bCs/>
          <w:sz w:val="28"/>
          <w:szCs w:val="28"/>
          <w:lang w:val="en-US"/>
        </w:rPr>
        <w:t xml:space="preserve"> of Mediators</w:t>
      </w:r>
    </w:p>
    <w:p w14:paraId="3A58E10C" w14:textId="77777777" w:rsidR="00EE01E5" w:rsidRPr="00166B97" w:rsidRDefault="00EE01E5"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Company activities in this area include training in preventive measures, mediation and negotiation techniques in crisis situations. In the event of labor disputes and conflicts, these issues are resolved in accordance with labor legislation of the Republic of Kazakhstan. In addition, mediation methods of resolving labor disputes are used, through which conflicts can be resolved</w:t>
      </w:r>
      <w:r w:rsidR="00571D83" w:rsidRPr="00166B97">
        <w:rPr>
          <w:rFonts w:ascii="Times New Roman" w:hAnsi="Times New Roman" w:cs="Times New Roman"/>
          <w:sz w:val="28"/>
          <w:szCs w:val="28"/>
          <w:lang w:val="en-US"/>
        </w:rPr>
        <w:t>. I</w:t>
      </w:r>
      <w:r w:rsidRPr="00166B97">
        <w:rPr>
          <w:rFonts w:ascii="Times New Roman" w:hAnsi="Times New Roman" w:cs="Times New Roman"/>
          <w:sz w:val="28"/>
          <w:szCs w:val="28"/>
          <w:lang w:val="en-US"/>
        </w:rPr>
        <w:t xml:space="preserve">nstitution of mediators who have undergone special training has existed </w:t>
      </w:r>
      <w:r w:rsidR="00571D83" w:rsidRPr="00166B97">
        <w:rPr>
          <w:rFonts w:ascii="Times New Roman" w:hAnsi="Times New Roman" w:cs="Times New Roman"/>
          <w:sz w:val="28"/>
          <w:szCs w:val="28"/>
          <w:lang w:val="en-US"/>
        </w:rPr>
        <w:t xml:space="preserve">in the Company </w:t>
      </w:r>
      <w:r w:rsidRPr="00166B97">
        <w:rPr>
          <w:rFonts w:ascii="Times New Roman" w:hAnsi="Times New Roman" w:cs="Times New Roman"/>
          <w:sz w:val="28"/>
          <w:szCs w:val="28"/>
          <w:lang w:val="en-US"/>
        </w:rPr>
        <w:t>since 2013. The list of mediators is published on the Company's Corporate Portal.</w:t>
      </w:r>
    </w:p>
    <w:p w14:paraId="7EBE4AEB" w14:textId="77777777" w:rsidR="00EE01E5" w:rsidRPr="00166B97" w:rsidRDefault="00EE01E5"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2022, 15 Employees included in the pool of mediators and positive leaders were trained in mediation skills.</w:t>
      </w:r>
    </w:p>
    <w:p w14:paraId="654D1719" w14:textId="65DE2CDF" w:rsidR="008E4491" w:rsidRDefault="00EE01E5"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2022, there were no appeals from the Company's Employees to mediators.</w:t>
      </w:r>
    </w:p>
    <w:p w14:paraId="176C5C47" w14:textId="77777777" w:rsidR="0043430B" w:rsidRPr="00166B97" w:rsidRDefault="0043430B"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p>
    <w:p w14:paraId="597C127E" w14:textId="77777777" w:rsidR="00FC2620" w:rsidRPr="00166B97" w:rsidRDefault="00FC2620" w:rsidP="00E17728">
      <w:pPr>
        <w:autoSpaceDE w:val="0"/>
        <w:autoSpaceDN w:val="0"/>
        <w:adjustRightInd w:val="0"/>
        <w:spacing w:before="120" w:after="120" w:line="240" w:lineRule="auto"/>
        <w:ind w:right="-1"/>
        <w:jc w:val="both"/>
        <w:rPr>
          <w:rFonts w:ascii="Times New Roman" w:hAnsi="Times New Roman" w:cs="Times New Roman"/>
          <w:b/>
          <w:bCs/>
          <w:sz w:val="28"/>
          <w:szCs w:val="28"/>
          <w:lang w:val="en-US"/>
        </w:rPr>
      </w:pPr>
      <w:r w:rsidRPr="00166B97">
        <w:rPr>
          <w:rFonts w:ascii="Times New Roman" w:hAnsi="Times New Roman" w:cs="Times New Roman"/>
          <w:b/>
          <w:bCs/>
          <w:sz w:val="28"/>
          <w:szCs w:val="28"/>
          <w:lang w:val="en-US"/>
        </w:rPr>
        <w:t>1.3.2 Institution of the Ombudsman</w:t>
      </w:r>
    </w:p>
    <w:p w14:paraId="07DE41A5" w14:textId="77777777" w:rsidR="009656DB" w:rsidRPr="00166B97" w:rsidRDefault="009656DB"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According to the Company Corporate Governance Code, approved by </w:t>
      </w:r>
      <w:r w:rsidR="002F0AC7" w:rsidRPr="00166B97">
        <w:rPr>
          <w:rFonts w:ascii="Times New Roman" w:hAnsi="Times New Roman" w:cs="Times New Roman"/>
          <w:sz w:val="28"/>
          <w:szCs w:val="28"/>
          <w:lang w:val="en-US"/>
        </w:rPr>
        <w:t xml:space="preserve">Resolution </w:t>
      </w:r>
      <w:r w:rsidRPr="00166B97">
        <w:rPr>
          <w:rFonts w:ascii="Times New Roman" w:hAnsi="Times New Roman" w:cs="Times New Roman"/>
          <w:sz w:val="28"/>
          <w:szCs w:val="28"/>
          <w:lang w:val="en-US"/>
        </w:rPr>
        <w:t xml:space="preserve">of the Sole Shareholder No. 414 dated September 09, 2015, </w:t>
      </w:r>
      <w:r w:rsidR="006C153A" w:rsidRPr="00166B97">
        <w:rPr>
          <w:rFonts w:ascii="Times New Roman" w:hAnsi="Times New Roman" w:cs="Times New Roman"/>
          <w:sz w:val="28"/>
          <w:szCs w:val="28"/>
          <w:lang w:val="en-US"/>
        </w:rPr>
        <w:t xml:space="preserve">an ombudsman is appointed </w:t>
      </w:r>
      <w:r w:rsidRPr="00166B97">
        <w:rPr>
          <w:rFonts w:ascii="Times New Roman" w:hAnsi="Times New Roman" w:cs="Times New Roman"/>
          <w:sz w:val="28"/>
          <w:szCs w:val="28"/>
          <w:lang w:val="en-US"/>
        </w:rPr>
        <w:t>in order to comply with principles of business ethics and optimally regulate social and labor disputes arising in the Company.</w:t>
      </w:r>
    </w:p>
    <w:p w14:paraId="7489108F" w14:textId="77777777" w:rsidR="009656DB" w:rsidRPr="00166B97" w:rsidRDefault="009656DB"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w:t>
      </w:r>
      <w:r w:rsidR="00FE2E13" w:rsidRPr="00166B97">
        <w:rPr>
          <w:rFonts w:ascii="Times New Roman" w:hAnsi="Times New Roman" w:cs="Times New Roman"/>
          <w:sz w:val="28"/>
          <w:szCs w:val="28"/>
          <w:lang w:val="en-US"/>
        </w:rPr>
        <w:t xml:space="preserve">Company </w:t>
      </w:r>
      <w:r w:rsidRPr="00166B97">
        <w:rPr>
          <w:rFonts w:ascii="Times New Roman" w:hAnsi="Times New Roman" w:cs="Times New Roman"/>
          <w:sz w:val="28"/>
          <w:szCs w:val="28"/>
          <w:lang w:val="en-US"/>
        </w:rPr>
        <w:t xml:space="preserve">Ombudsman </w:t>
      </w:r>
      <w:r w:rsidR="00FE2E13" w:rsidRPr="00166B97">
        <w:rPr>
          <w:rFonts w:ascii="Times New Roman" w:hAnsi="Times New Roman" w:cs="Times New Roman"/>
          <w:sz w:val="28"/>
          <w:szCs w:val="28"/>
          <w:lang w:val="en-US"/>
        </w:rPr>
        <w:t xml:space="preserve">participated </w:t>
      </w:r>
      <w:r w:rsidRPr="00166B97">
        <w:rPr>
          <w:rFonts w:ascii="Times New Roman" w:hAnsi="Times New Roman" w:cs="Times New Roman"/>
          <w:sz w:val="28"/>
          <w:szCs w:val="28"/>
          <w:lang w:val="en-US"/>
        </w:rPr>
        <w:t xml:space="preserve">in all quarterly videoconferences on </w:t>
      </w:r>
      <w:r w:rsidR="00FE459C" w:rsidRPr="00166B97">
        <w:rPr>
          <w:rFonts w:ascii="Times New Roman" w:hAnsi="Times New Roman" w:cs="Times New Roman"/>
          <w:sz w:val="28"/>
          <w:szCs w:val="28"/>
          <w:lang w:val="en-US"/>
        </w:rPr>
        <w:t xml:space="preserve">ombudsmen </w:t>
      </w:r>
      <w:r w:rsidRPr="00166B97">
        <w:rPr>
          <w:rFonts w:ascii="Times New Roman" w:hAnsi="Times New Roman" w:cs="Times New Roman"/>
          <w:sz w:val="28"/>
          <w:szCs w:val="28"/>
          <w:lang w:val="en-US"/>
        </w:rPr>
        <w:t>activities of the Sole Shareholder</w:t>
      </w:r>
      <w:r w:rsidR="00FE2E13" w:rsidRPr="00166B97">
        <w:rPr>
          <w:rFonts w:ascii="Times New Roman" w:hAnsi="Times New Roman" w:cs="Times New Roman"/>
          <w:sz w:val="28"/>
          <w:szCs w:val="28"/>
          <w:lang w:val="en-US"/>
        </w:rPr>
        <w:t>’s group of companies</w:t>
      </w:r>
      <w:r w:rsidRPr="00166B97">
        <w:rPr>
          <w:rFonts w:ascii="Times New Roman" w:hAnsi="Times New Roman" w:cs="Times New Roman"/>
          <w:sz w:val="28"/>
          <w:szCs w:val="28"/>
          <w:lang w:val="en-US"/>
        </w:rPr>
        <w:t>.</w:t>
      </w:r>
    </w:p>
    <w:p w14:paraId="494D31F0" w14:textId="77777777" w:rsidR="009656DB" w:rsidRPr="00166B97" w:rsidRDefault="009656DB"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On April 18-22, 2022, the </w:t>
      </w:r>
      <w:r w:rsidR="004E7F9E" w:rsidRPr="00166B97">
        <w:rPr>
          <w:rFonts w:ascii="Times New Roman" w:hAnsi="Times New Roman" w:cs="Times New Roman"/>
          <w:sz w:val="28"/>
          <w:szCs w:val="28"/>
          <w:lang w:val="en-US"/>
        </w:rPr>
        <w:t xml:space="preserve">Company </w:t>
      </w:r>
      <w:r w:rsidRPr="00166B97">
        <w:rPr>
          <w:rFonts w:ascii="Times New Roman" w:hAnsi="Times New Roman" w:cs="Times New Roman"/>
          <w:sz w:val="28"/>
          <w:szCs w:val="28"/>
          <w:lang w:val="en-US"/>
        </w:rPr>
        <w:t xml:space="preserve">Ombudsman trained at the Center for Social Interaction and Communications in Astana as a professional mediator of the corporate pool of internal mediators of </w:t>
      </w:r>
      <w:proofErr w:type="spellStart"/>
      <w:r w:rsidRPr="00166B97">
        <w:rPr>
          <w:rFonts w:ascii="Times New Roman" w:hAnsi="Times New Roman" w:cs="Times New Roman"/>
          <w:sz w:val="28"/>
          <w:szCs w:val="28"/>
          <w:lang w:val="en-US"/>
        </w:rPr>
        <w:t>Samruk-Kazyna</w:t>
      </w:r>
      <w:proofErr w:type="spellEnd"/>
      <w:r w:rsidRPr="00166B97">
        <w:rPr>
          <w:rFonts w:ascii="Times New Roman" w:hAnsi="Times New Roman" w:cs="Times New Roman"/>
          <w:sz w:val="28"/>
          <w:szCs w:val="28"/>
          <w:lang w:val="en-US"/>
        </w:rPr>
        <w:t xml:space="preserve"> JSC. Upon graduation, </w:t>
      </w:r>
      <w:r w:rsidR="004E7F9E" w:rsidRPr="00166B97">
        <w:rPr>
          <w:rFonts w:ascii="Times New Roman" w:hAnsi="Times New Roman" w:cs="Times New Roman"/>
          <w:sz w:val="28"/>
          <w:szCs w:val="28"/>
          <w:lang w:val="en-US"/>
        </w:rPr>
        <w:t xml:space="preserve">and </w:t>
      </w:r>
      <w:r w:rsidRPr="00166B97">
        <w:rPr>
          <w:rFonts w:ascii="Times New Roman" w:hAnsi="Times New Roman" w:cs="Times New Roman"/>
          <w:sz w:val="28"/>
          <w:szCs w:val="28"/>
          <w:lang w:val="en-US"/>
        </w:rPr>
        <w:t xml:space="preserve">after passing </w:t>
      </w:r>
      <w:r w:rsidR="004E7F9E" w:rsidRPr="00166B97">
        <w:rPr>
          <w:rFonts w:ascii="Times New Roman" w:hAnsi="Times New Roman" w:cs="Times New Roman"/>
          <w:sz w:val="28"/>
          <w:szCs w:val="28"/>
          <w:lang w:val="en-US"/>
        </w:rPr>
        <w:t>examination</w:t>
      </w:r>
      <w:r w:rsidRPr="00166B97">
        <w:rPr>
          <w:rFonts w:ascii="Times New Roman" w:hAnsi="Times New Roman" w:cs="Times New Roman"/>
          <w:sz w:val="28"/>
          <w:szCs w:val="28"/>
          <w:lang w:val="en-US"/>
        </w:rPr>
        <w:t>, a certificate was</w:t>
      </w:r>
      <w:r w:rsidR="004E7F9E" w:rsidRPr="00166B97">
        <w:rPr>
          <w:rFonts w:ascii="Times New Roman" w:hAnsi="Times New Roman" w:cs="Times New Roman"/>
          <w:sz w:val="28"/>
          <w:szCs w:val="28"/>
          <w:lang w:val="en-US"/>
        </w:rPr>
        <w:t xml:space="preserve"> presented</w:t>
      </w:r>
      <w:r w:rsidR="00E54CD5" w:rsidRPr="00166B97">
        <w:rPr>
          <w:rFonts w:ascii="Times New Roman" w:hAnsi="Times New Roman" w:cs="Times New Roman"/>
          <w:sz w:val="28"/>
          <w:szCs w:val="28"/>
          <w:lang w:val="en-US"/>
        </w:rPr>
        <w:t xml:space="preserve"> to the Ombudsman</w:t>
      </w:r>
      <w:r w:rsidRPr="00166B97">
        <w:rPr>
          <w:rFonts w:ascii="Times New Roman" w:hAnsi="Times New Roman" w:cs="Times New Roman"/>
          <w:sz w:val="28"/>
          <w:szCs w:val="28"/>
          <w:lang w:val="en-US"/>
        </w:rPr>
        <w:t>.</w:t>
      </w:r>
    </w:p>
    <w:p w14:paraId="3181A4EC" w14:textId="77777777" w:rsidR="009656DB" w:rsidRPr="00166B97" w:rsidRDefault="009656DB"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On September 15-16, 2022, the </w:t>
      </w:r>
      <w:r w:rsidR="00DE6018" w:rsidRPr="00166B97">
        <w:rPr>
          <w:rFonts w:ascii="Times New Roman" w:hAnsi="Times New Roman" w:cs="Times New Roman"/>
          <w:sz w:val="28"/>
          <w:szCs w:val="28"/>
          <w:lang w:val="en-US"/>
        </w:rPr>
        <w:t xml:space="preserve">Company </w:t>
      </w:r>
      <w:r w:rsidRPr="00166B97">
        <w:rPr>
          <w:rFonts w:ascii="Times New Roman" w:hAnsi="Times New Roman" w:cs="Times New Roman"/>
          <w:sz w:val="28"/>
          <w:szCs w:val="28"/>
          <w:lang w:val="en-US"/>
        </w:rPr>
        <w:t xml:space="preserve">Ombudsman trained at </w:t>
      </w:r>
      <w:r w:rsidR="00DE6018" w:rsidRPr="00166B97">
        <w:rPr>
          <w:rFonts w:ascii="Times New Roman" w:hAnsi="Times New Roman" w:cs="Times New Roman"/>
          <w:sz w:val="28"/>
          <w:szCs w:val="28"/>
          <w:lang w:val="en-US"/>
        </w:rPr>
        <w:t>KNU</w:t>
      </w:r>
      <w:r w:rsidRPr="00166B97">
        <w:rPr>
          <w:rFonts w:ascii="Times New Roman" w:hAnsi="Times New Roman" w:cs="Times New Roman"/>
          <w:sz w:val="28"/>
          <w:szCs w:val="28"/>
          <w:lang w:val="en-US"/>
        </w:rPr>
        <w:t xml:space="preserve"> </w:t>
      </w:r>
      <w:r w:rsidR="007A6851" w:rsidRPr="00166B97">
        <w:rPr>
          <w:rFonts w:ascii="Times New Roman" w:hAnsi="Times New Roman" w:cs="Times New Roman"/>
          <w:sz w:val="28"/>
          <w:szCs w:val="28"/>
          <w:lang w:val="en-US"/>
        </w:rPr>
        <w:t>IHT</w:t>
      </w:r>
      <w:r w:rsidRPr="00166B97">
        <w:rPr>
          <w:rFonts w:ascii="Times New Roman" w:hAnsi="Times New Roman" w:cs="Times New Roman"/>
          <w:sz w:val="28"/>
          <w:szCs w:val="28"/>
          <w:lang w:val="en-US"/>
        </w:rPr>
        <w:t xml:space="preserve"> LLP</w:t>
      </w:r>
      <w:r w:rsidR="00DE6018" w:rsidRPr="00166B97">
        <w:rPr>
          <w:rFonts w:ascii="Times New Roman" w:hAnsi="Times New Roman" w:cs="Times New Roman"/>
          <w:sz w:val="28"/>
          <w:szCs w:val="28"/>
          <w:lang w:val="en-US"/>
        </w:rPr>
        <w:t xml:space="preserve"> branch</w:t>
      </w:r>
      <w:r w:rsidRPr="00166B97">
        <w:rPr>
          <w:rFonts w:ascii="Times New Roman" w:hAnsi="Times New Roman" w:cs="Times New Roman"/>
          <w:sz w:val="28"/>
          <w:szCs w:val="28"/>
          <w:lang w:val="en-US"/>
        </w:rPr>
        <w:t xml:space="preserve">, Center for Mediation and Rights </w:t>
      </w:r>
      <w:r w:rsidR="007A6851" w:rsidRPr="00166B97">
        <w:rPr>
          <w:rFonts w:ascii="Times New Roman" w:hAnsi="Times New Roman" w:cs="Times New Roman"/>
          <w:sz w:val="28"/>
          <w:szCs w:val="28"/>
          <w:lang w:val="en-US"/>
        </w:rPr>
        <w:t xml:space="preserve">PI </w:t>
      </w:r>
      <w:r w:rsidRPr="00166B97">
        <w:rPr>
          <w:rFonts w:ascii="Times New Roman" w:hAnsi="Times New Roman" w:cs="Times New Roman"/>
          <w:sz w:val="28"/>
          <w:szCs w:val="28"/>
          <w:lang w:val="en-US"/>
        </w:rPr>
        <w:t xml:space="preserve">in Almaty on the </w:t>
      </w:r>
      <w:r w:rsidR="007A6851" w:rsidRPr="00166B97">
        <w:rPr>
          <w:rFonts w:ascii="Times New Roman" w:hAnsi="Times New Roman" w:cs="Times New Roman"/>
          <w:sz w:val="28"/>
          <w:szCs w:val="28"/>
          <w:lang w:val="en-US"/>
        </w:rPr>
        <w:t xml:space="preserve">following </w:t>
      </w:r>
      <w:r w:rsidRPr="00166B97">
        <w:rPr>
          <w:rFonts w:ascii="Times New Roman" w:hAnsi="Times New Roman" w:cs="Times New Roman"/>
          <w:sz w:val="28"/>
          <w:szCs w:val="28"/>
          <w:lang w:val="en-US"/>
        </w:rPr>
        <w:t>topic: “</w:t>
      </w:r>
      <w:r w:rsidR="00087ECA" w:rsidRPr="00166B97">
        <w:rPr>
          <w:rFonts w:ascii="Times New Roman" w:hAnsi="Times New Roman" w:cs="Times New Roman"/>
          <w:sz w:val="28"/>
          <w:szCs w:val="28"/>
          <w:lang w:val="en-US"/>
        </w:rPr>
        <w:t>C</w:t>
      </w:r>
      <w:r w:rsidRPr="00166B97">
        <w:rPr>
          <w:rFonts w:ascii="Times New Roman" w:hAnsi="Times New Roman" w:cs="Times New Roman"/>
          <w:sz w:val="28"/>
          <w:szCs w:val="28"/>
          <w:lang w:val="en-US"/>
        </w:rPr>
        <w:t>orporate ombudsman</w:t>
      </w:r>
      <w:r w:rsidR="00087ECA" w:rsidRPr="00166B97">
        <w:rPr>
          <w:rFonts w:ascii="Times New Roman" w:hAnsi="Times New Roman" w:cs="Times New Roman"/>
          <w:sz w:val="28"/>
          <w:szCs w:val="28"/>
          <w:lang w:val="en-US"/>
        </w:rPr>
        <w:t>’s</w:t>
      </w:r>
      <w:r w:rsidRPr="00166B97">
        <w:rPr>
          <w:rFonts w:ascii="Times New Roman" w:hAnsi="Times New Roman" w:cs="Times New Roman"/>
          <w:sz w:val="28"/>
          <w:szCs w:val="28"/>
          <w:lang w:val="en-US"/>
        </w:rPr>
        <w:t xml:space="preserve"> </w:t>
      </w:r>
      <w:r w:rsidR="00087ECA" w:rsidRPr="00166B97">
        <w:rPr>
          <w:rFonts w:ascii="Times New Roman" w:hAnsi="Times New Roman" w:cs="Times New Roman"/>
          <w:sz w:val="28"/>
          <w:szCs w:val="28"/>
          <w:lang w:val="en-US"/>
        </w:rPr>
        <w:t xml:space="preserve">role and functions </w:t>
      </w:r>
      <w:r w:rsidRPr="00166B97">
        <w:rPr>
          <w:rFonts w:ascii="Times New Roman" w:hAnsi="Times New Roman" w:cs="Times New Roman"/>
          <w:sz w:val="28"/>
          <w:szCs w:val="28"/>
          <w:lang w:val="en-US"/>
        </w:rPr>
        <w:t>in a situation of increasing social tension in</w:t>
      </w:r>
      <w:r w:rsidR="007A6851" w:rsidRPr="00166B97">
        <w:rPr>
          <w:rFonts w:ascii="Times New Roman" w:hAnsi="Times New Roman" w:cs="Times New Roman"/>
          <w:sz w:val="28"/>
          <w:szCs w:val="28"/>
          <w:lang w:val="en-US"/>
        </w:rPr>
        <w:t xml:space="preserve"> the workforce</w:t>
      </w:r>
      <w:r w:rsidRPr="00166B97">
        <w:rPr>
          <w:rFonts w:ascii="Times New Roman" w:hAnsi="Times New Roman" w:cs="Times New Roman"/>
          <w:sz w:val="28"/>
          <w:szCs w:val="28"/>
          <w:lang w:val="en-US"/>
        </w:rPr>
        <w:t xml:space="preserve">”. Upon graduation, </w:t>
      </w:r>
      <w:r w:rsidR="00EB3FD7" w:rsidRPr="00166B97">
        <w:rPr>
          <w:rFonts w:ascii="Times New Roman" w:hAnsi="Times New Roman" w:cs="Times New Roman"/>
          <w:sz w:val="28"/>
          <w:szCs w:val="28"/>
          <w:lang w:val="en-US"/>
        </w:rPr>
        <w:t xml:space="preserve">and </w:t>
      </w:r>
      <w:r w:rsidRPr="00166B97">
        <w:rPr>
          <w:rFonts w:ascii="Times New Roman" w:hAnsi="Times New Roman" w:cs="Times New Roman"/>
          <w:sz w:val="28"/>
          <w:szCs w:val="28"/>
          <w:lang w:val="en-US"/>
        </w:rPr>
        <w:t>after passing</w:t>
      </w:r>
      <w:r w:rsidR="00EB3FD7" w:rsidRPr="00166B97">
        <w:rPr>
          <w:rFonts w:ascii="Times New Roman" w:hAnsi="Times New Roman" w:cs="Times New Roman"/>
          <w:sz w:val="28"/>
          <w:szCs w:val="28"/>
          <w:lang w:val="en-US"/>
        </w:rPr>
        <w:t xml:space="preserve"> examination</w:t>
      </w:r>
      <w:r w:rsidRPr="00166B97">
        <w:rPr>
          <w:rFonts w:ascii="Times New Roman" w:hAnsi="Times New Roman" w:cs="Times New Roman"/>
          <w:sz w:val="28"/>
          <w:szCs w:val="28"/>
          <w:lang w:val="en-US"/>
        </w:rPr>
        <w:t>, two certificates were</w:t>
      </w:r>
      <w:r w:rsidR="00EB3FD7" w:rsidRPr="00166B97">
        <w:rPr>
          <w:rFonts w:ascii="Times New Roman" w:hAnsi="Times New Roman" w:cs="Times New Roman"/>
          <w:sz w:val="28"/>
          <w:szCs w:val="28"/>
          <w:lang w:val="en-US"/>
        </w:rPr>
        <w:t xml:space="preserve"> presented to the Ombudsman</w:t>
      </w:r>
      <w:r w:rsidRPr="00166B97">
        <w:rPr>
          <w:rFonts w:ascii="Times New Roman" w:hAnsi="Times New Roman" w:cs="Times New Roman"/>
          <w:sz w:val="28"/>
          <w:szCs w:val="28"/>
          <w:lang w:val="en-US"/>
        </w:rPr>
        <w:t>.</w:t>
      </w:r>
    </w:p>
    <w:p w14:paraId="55A0B851" w14:textId="77777777" w:rsidR="009656DB" w:rsidRPr="00166B97" w:rsidRDefault="009656DB"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On October 28, 2022, in Astana, the Ombudsman took part in the I </w:t>
      </w:r>
      <w:r w:rsidR="000018F0" w:rsidRPr="00166B97">
        <w:rPr>
          <w:rFonts w:ascii="Times New Roman" w:hAnsi="Times New Roman" w:cs="Times New Roman"/>
          <w:sz w:val="28"/>
          <w:szCs w:val="28"/>
          <w:lang w:val="en-US"/>
        </w:rPr>
        <w:t xml:space="preserve">Ombudsmen &amp; Mediators of </w:t>
      </w:r>
      <w:proofErr w:type="spellStart"/>
      <w:r w:rsidR="000018F0" w:rsidRPr="00166B97">
        <w:rPr>
          <w:rFonts w:ascii="Times New Roman" w:hAnsi="Times New Roman" w:cs="Times New Roman"/>
          <w:sz w:val="28"/>
          <w:szCs w:val="28"/>
          <w:lang w:val="en-US"/>
        </w:rPr>
        <w:t>Samruk-Kazyna</w:t>
      </w:r>
      <w:proofErr w:type="spellEnd"/>
      <w:r w:rsidR="000018F0" w:rsidRPr="00166B97">
        <w:rPr>
          <w:rFonts w:ascii="Times New Roman" w:hAnsi="Times New Roman" w:cs="Times New Roman"/>
          <w:sz w:val="28"/>
          <w:szCs w:val="28"/>
          <w:lang w:val="en-US"/>
        </w:rPr>
        <w:t xml:space="preserve"> JSC Group of Companies </w:t>
      </w:r>
      <w:r w:rsidRPr="00166B97">
        <w:rPr>
          <w:rFonts w:ascii="Times New Roman" w:hAnsi="Times New Roman" w:cs="Times New Roman"/>
          <w:sz w:val="28"/>
          <w:szCs w:val="28"/>
          <w:lang w:val="en-US"/>
        </w:rPr>
        <w:t>Forum, organized by the Center for Social Interaction and Communications</w:t>
      </w:r>
      <w:r w:rsidR="00E32873" w:rsidRPr="00166B97">
        <w:rPr>
          <w:rFonts w:ascii="Times New Roman" w:hAnsi="Times New Roman" w:cs="Times New Roman"/>
          <w:sz w:val="28"/>
          <w:szCs w:val="28"/>
          <w:lang w:val="en-US"/>
        </w:rPr>
        <w:t xml:space="preserve"> PI</w:t>
      </w:r>
      <w:r w:rsidRPr="00166B97">
        <w:rPr>
          <w:rFonts w:ascii="Times New Roman" w:hAnsi="Times New Roman" w:cs="Times New Roman"/>
          <w:sz w:val="28"/>
          <w:szCs w:val="28"/>
          <w:lang w:val="en-US"/>
        </w:rPr>
        <w:t>,</w:t>
      </w:r>
      <w:r w:rsidR="00E32873" w:rsidRPr="00166B97">
        <w:rPr>
          <w:rFonts w:ascii="Times New Roman" w:hAnsi="Times New Roman" w:cs="Times New Roman"/>
          <w:sz w:val="28"/>
          <w:szCs w:val="28"/>
          <w:lang w:val="en-US"/>
        </w:rPr>
        <w:t xml:space="preserve"> and</w:t>
      </w:r>
      <w:r w:rsidRPr="00166B97">
        <w:rPr>
          <w:rFonts w:ascii="Times New Roman" w:hAnsi="Times New Roman" w:cs="Times New Roman"/>
          <w:sz w:val="28"/>
          <w:szCs w:val="28"/>
          <w:lang w:val="en-US"/>
        </w:rPr>
        <w:t xml:space="preserve"> also </w:t>
      </w:r>
      <w:r w:rsidR="00E32873" w:rsidRPr="00166B97">
        <w:rPr>
          <w:rFonts w:ascii="Times New Roman" w:hAnsi="Times New Roman" w:cs="Times New Roman"/>
          <w:sz w:val="28"/>
          <w:szCs w:val="28"/>
          <w:lang w:val="en-US"/>
        </w:rPr>
        <w:t xml:space="preserve">participated </w:t>
      </w:r>
      <w:r w:rsidRPr="00166B97">
        <w:rPr>
          <w:rFonts w:ascii="Times New Roman" w:hAnsi="Times New Roman" w:cs="Times New Roman"/>
          <w:sz w:val="28"/>
          <w:szCs w:val="28"/>
          <w:lang w:val="en-US"/>
        </w:rPr>
        <w:t xml:space="preserve">in </w:t>
      </w:r>
      <w:r w:rsidR="004349F0" w:rsidRPr="00166B97">
        <w:rPr>
          <w:rFonts w:ascii="Times New Roman" w:hAnsi="Times New Roman" w:cs="Times New Roman"/>
          <w:sz w:val="28"/>
          <w:szCs w:val="28"/>
          <w:lang w:val="en-US"/>
        </w:rPr>
        <w:t xml:space="preserve">the </w:t>
      </w:r>
      <w:r w:rsidR="00E020F0" w:rsidRPr="00166B97">
        <w:rPr>
          <w:rFonts w:ascii="Times New Roman" w:hAnsi="Times New Roman" w:cs="Times New Roman"/>
          <w:sz w:val="28"/>
          <w:szCs w:val="28"/>
          <w:lang w:val="en-US"/>
        </w:rPr>
        <w:t>Peculiarities of Mediators' Resolution of Individual and Collective Labor Disputes</w:t>
      </w:r>
      <w:r w:rsidR="001F1932" w:rsidRPr="00166B97">
        <w:rPr>
          <w:rFonts w:ascii="Times New Roman" w:hAnsi="Times New Roman" w:cs="Times New Roman"/>
          <w:sz w:val="28"/>
          <w:szCs w:val="28"/>
          <w:lang w:val="en-US"/>
        </w:rPr>
        <w:t xml:space="preserve"> workshop</w:t>
      </w:r>
      <w:r w:rsidR="00E32873" w:rsidRPr="00166B97">
        <w:rPr>
          <w:rFonts w:ascii="Times New Roman" w:hAnsi="Times New Roman" w:cs="Times New Roman"/>
          <w:sz w:val="28"/>
          <w:szCs w:val="28"/>
          <w:lang w:val="en-US"/>
        </w:rPr>
        <w:t>.</w:t>
      </w:r>
    </w:p>
    <w:p w14:paraId="11CBD950" w14:textId="77777777" w:rsidR="009656DB" w:rsidRPr="00166B97" w:rsidRDefault="00403817"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w:t>
      </w:r>
      <w:r w:rsidR="009656DB" w:rsidRPr="00166B97">
        <w:rPr>
          <w:rFonts w:ascii="Times New Roman" w:hAnsi="Times New Roman" w:cs="Times New Roman"/>
          <w:sz w:val="28"/>
          <w:szCs w:val="28"/>
          <w:lang w:val="en-US"/>
        </w:rPr>
        <w:t xml:space="preserve">nformation stands of the </w:t>
      </w:r>
      <w:r w:rsidRPr="00166B97">
        <w:rPr>
          <w:rFonts w:ascii="Times New Roman" w:hAnsi="Times New Roman" w:cs="Times New Roman"/>
          <w:sz w:val="28"/>
          <w:szCs w:val="28"/>
          <w:lang w:val="en-US"/>
        </w:rPr>
        <w:t xml:space="preserve">Company </w:t>
      </w:r>
      <w:r w:rsidR="009656DB" w:rsidRPr="00166B97">
        <w:rPr>
          <w:rFonts w:ascii="Times New Roman" w:hAnsi="Times New Roman" w:cs="Times New Roman"/>
          <w:sz w:val="28"/>
          <w:szCs w:val="28"/>
          <w:lang w:val="en-US"/>
        </w:rPr>
        <w:t xml:space="preserve">contain information about the Ombudsman with contact </w:t>
      </w:r>
      <w:r w:rsidRPr="00166B97">
        <w:rPr>
          <w:rFonts w:ascii="Times New Roman" w:hAnsi="Times New Roman" w:cs="Times New Roman"/>
          <w:sz w:val="28"/>
          <w:szCs w:val="28"/>
          <w:lang w:val="en-US"/>
        </w:rPr>
        <w:t xml:space="preserve">information </w:t>
      </w:r>
      <w:r w:rsidR="009656DB" w:rsidRPr="00166B97">
        <w:rPr>
          <w:rFonts w:ascii="Times New Roman" w:hAnsi="Times New Roman" w:cs="Times New Roman"/>
          <w:sz w:val="28"/>
          <w:szCs w:val="28"/>
          <w:lang w:val="en-US"/>
        </w:rPr>
        <w:t xml:space="preserve">and e-mail addresses. The Ombudsman </w:t>
      </w:r>
      <w:r w:rsidR="00E36F42" w:rsidRPr="00166B97">
        <w:rPr>
          <w:rFonts w:ascii="Times New Roman" w:hAnsi="Times New Roman" w:cs="Times New Roman"/>
          <w:sz w:val="28"/>
          <w:szCs w:val="28"/>
          <w:lang w:val="en-US"/>
        </w:rPr>
        <w:t xml:space="preserve">participated </w:t>
      </w:r>
      <w:r w:rsidR="009656DB" w:rsidRPr="00166B97">
        <w:rPr>
          <w:rFonts w:ascii="Times New Roman" w:hAnsi="Times New Roman" w:cs="Times New Roman"/>
          <w:sz w:val="28"/>
          <w:szCs w:val="28"/>
          <w:lang w:val="en-US"/>
        </w:rPr>
        <w:t xml:space="preserve">in 31 meetings </w:t>
      </w:r>
      <w:r w:rsidR="00E36F42" w:rsidRPr="00166B97">
        <w:rPr>
          <w:rFonts w:ascii="Times New Roman" w:hAnsi="Times New Roman" w:cs="Times New Roman"/>
          <w:sz w:val="28"/>
          <w:szCs w:val="28"/>
          <w:lang w:val="en-US"/>
        </w:rPr>
        <w:t xml:space="preserve">between department </w:t>
      </w:r>
      <w:r w:rsidR="009656DB" w:rsidRPr="00166B97">
        <w:rPr>
          <w:rFonts w:ascii="Times New Roman" w:hAnsi="Times New Roman" w:cs="Times New Roman"/>
          <w:sz w:val="28"/>
          <w:szCs w:val="28"/>
          <w:lang w:val="en-US"/>
        </w:rPr>
        <w:t xml:space="preserve">heads </w:t>
      </w:r>
      <w:r w:rsidR="00E36F42" w:rsidRPr="00166B97">
        <w:rPr>
          <w:rFonts w:ascii="Times New Roman" w:hAnsi="Times New Roman" w:cs="Times New Roman"/>
          <w:sz w:val="28"/>
          <w:szCs w:val="28"/>
          <w:lang w:val="en-US"/>
        </w:rPr>
        <w:t xml:space="preserve">and </w:t>
      </w:r>
      <w:r w:rsidR="007027DD" w:rsidRPr="00166B97">
        <w:rPr>
          <w:rFonts w:ascii="Times New Roman" w:hAnsi="Times New Roman" w:cs="Times New Roman"/>
          <w:sz w:val="28"/>
          <w:szCs w:val="28"/>
          <w:lang w:val="en-US"/>
        </w:rPr>
        <w:t xml:space="preserve">the </w:t>
      </w:r>
      <w:r w:rsidR="00E36F42" w:rsidRPr="00166B97">
        <w:rPr>
          <w:rFonts w:ascii="Times New Roman" w:hAnsi="Times New Roman" w:cs="Times New Roman"/>
          <w:sz w:val="28"/>
          <w:szCs w:val="28"/>
          <w:lang w:val="en-US"/>
        </w:rPr>
        <w:t>workforce</w:t>
      </w:r>
      <w:r w:rsidR="009656DB" w:rsidRPr="00166B97">
        <w:rPr>
          <w:rFonts w:ascii="Times New Roman" w:hAnsi="Times New Roman" w:cs="Times New Roman"/>
          <w:sz w:val="28"/>
          <w:szCs w:val="28"/>
          <w:lang w:val="en-US"/>
        </w:rPr>
        <w:t>.</w:t>
      </w:r>
    </w:p>
    <w:p w14:paraId="545C9C64" w14:textId="77777777" w:rsidR="00FC2620" w:rsidRPr="00166B97" w:rsidRDefault="009656DB"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2022, no appeals from the Company's Employees to the Ombudsman were registered.</w:t>
      </w:r>
    </w:p>
    <w:p w14:paraId="7FE8895B" w14:textId="77777777" w:rsidR="00AF0F84" w:rsidRPr="00166B97" w:rsidRDefault="00AF0F84" w:rsidP="00E17728">
      <w:pPr>
        <w:pStyle w:val="1"/>
        <w:numPr>
          <w:ilvl w:val="1"/>
          <w:numId w:val="1"/>
        </w:numPr>
        <w:spacing w:before="120" w:after="120" w:line="240" w:lineRule="auto"/>
        <w:ind w:right="-1"/>
        <w:jc w:val="both"/>
        <w:rPr>
          <w:rFonts w:ascii="Times New Roman" w:hAnsi="Times New Roman" w:cs="Times New Roman"/>
          <w:sz w:val="28"/>
          <w:szCs w:val="28"/>
          <w:lang w:val="en-US"/>
        </w:rPr>
      </w:pPr>
      <w:bookmarkStart w:id="5" w:name="_Toc499219422"/>
      <w:r w:rsidRPr="00166B97">
        <w:rPr>
          <w:rFonts w:ascii="Times New Roman" w:hAnsi="Times New Roman" w:cs="Times New Roman"/>
          <w:sz w:val="28"/>
          <w:szCs w:val="28"/>
          <w:lang w:val="en-US"/>
        </w:rPr>
        <w:lastRenderedPageBreak/>
        <w:t xml:space="preserve">Anti-corruption and fraud management, settlement of corporate conflicts and </w:t>
      </w:r>
      <w:bookmarkEnd w:id="5"/>
      <w:r w:rsidRPr="00166B97">
        <w:rPr>
          <w:rFonts w:ascii="Times New Roman" w:hAnsi="Times New Roman" w:cs="Times New Roman"/>
          <w:sz w:val="28"/>
          <w:szCs w:val="28"/>
          <w:lang w:val="en-US"/>
        </w:rPr>
        <w:t>conflict of interests</w:t>
      </w:r>
    </w:p>
    <w:p w14:paraId="16EA70E1" w14:textId="77777777" w:rsidR="00422C81" w:rsidRPr="00166B97" w:rsidRDefault="00422C81"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The Company implements a systematic approach to battling corruption and fraud, resolving corporate conflicts and conflicts of interest.</w:t>
      </w:r>
    </w:p>
    <w:p w14:paraId="3AF9354A" w14:textId="77777777" w:rsidR="00422C81" w:rsidRPr="00166B97" w:rsidRDefault="00422C81"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Taking into account the risk-based approach, internal documents regulating issues of ethics and compliance, and battling corruption are updated, developed and introduced on an ongoing basis. Thus, in 2022, by Resolution No. 14 </w:t>
      </w:r>
      <w:r w:rsidR="00E001B5" w:rsidRPr="00166B97">
        <w:rPr>
          <w:rFonts w:ascii="Times New Roman" w:hAnsi="Times New Roman" w:cs="Times New Roman"/>
          <w:sz w:val="28"/>
          <w:szCs w:val="28"/>
          <w:lang w:val="en-US"/>
        </w:rPr>
        <w:t xml:space="preserve">“Policy for Informing About Committed or Ongoing Violations at UMP JSC” </w:t>
      </w:r>
      <w:r w:rsidRPr="00166B97">
        <w:rPr>
          <w:rFonts w:ascii="Times New Roman" w:hAnsi="Times New Roman" w:cs="Times New Roman"/>
          <w:sz w:val="28"/>
          <w:szCs w:val="28"/>
          <w:lang w:val="en-US"/>
        </w:rPr>
        <w:t xml:space="preserve">dated August 31, 2022 of the Board of Directors was approved, </w:t>
      </w:r>
      <w:r w:rsidR="000867B4" w:rsidRPr="00166B97">
        <w:rPr>
          <w:rFonts w:ascii="Times New Roman" w:hAnsi="Times New Roman" w:cs="Times New Roman"/>
          <w:sz w:val="28"/>
          <w:szCs w:val="28"/>
          <w:lang w:val="en-US"/>
        </w:rPr>
        <w:t xml:space="preserve">as well as </w:t>
      </w:r>
      <w:r w:rsidRPr="00166B97">
        <w:rPr>
          <w:rFonts w:ascii="Times New Roman" w:hAnsi="Times New Roman" w:cs="Times New Roman"/>
          <w:sz w:val="28"/>
          <w:szCs w:val="28"/>
          <w:lang w:val="en-US"/>
        </w:rPr>
        <w:t xml:space="preserve">the Regulation on giving and receiving gifts and branded souvenirs was approved in </w:t>
      </w:r>
      <w:r w:rsidR="000867B4" w:rsidRPr="00166B97">
        <w:rPr>
          <w:rFonts w:ascii="Times New Roman" w:hAnsi="Times New Roman" w:cs="Times New Roman"/>
          <w:sz w:val="28"/>
          <w:szCs w:val="28"/>
          <w:lang w:val="en-US"/>
        </w:rPr>
        <w:t xml:space="preserve">the </w:t>
      </w:r>
      <w:r w:rsidRPr="00166B97">
        <w:rPr>
          <w:rFonts w:ascii="Times New Roman" w:hAnsi="Times New Roman" w:cs="Times New Roman"/>
          <w:sz w:val="28"/>
          <w:szCs w:val="28"/>
          <w:lang w:val="en-US"/>
        </w:rPr>
        <w:t>new edition.</w:t>
      </w:r>
    </w:p>
    <w:p w14:paraId="057E31A7" w14:textId="77777777" w:rsidR="00422C81" w:rsidRPr="00166B97" w:rsidRDefault="00422C81"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Any violation, in particular, non-compliance with the </w:t>
      </w:r>
      <w:r w:rsidR="00A85F5A" w:rsidRPr="00166B97">
        <w:rPr>
          <w:rFonts w:ascii="Times New Roman" w:hAnsi="Times New Roman" w:cs="Times New Roman"/>
          <w:sz w:val="28"/>
          <w:szCs w:val="28"/>
          <w:lang w:val="en-US"/>
        </w:rPr>
        <w:t xml:space="preserve">Company </w:t>
      </w:r>
      <w:r w:rsidRPr="00166B97">
        <w:rPr>
          <w:rFonts w:ascii="Times New Roman" w:hAnsi="Times New Roman" w:cs="Times New Roman"/>
          <w:sz w:val="28"/>
          <w:szCs w:val="28"/>
          <w:lang w:val="en-US"/>
        </w:rPr>
        <w:t xml:space="preserve">Corporate Ethics and Compliance </w:t>
      </w:r>
      <w:r w:rsidR="00A85F5A" w:rsidRPr="00166B97">
        <w:rPr>
          <w:rFonts w:ascii="Times New Roman" w:hAnsi="Times New Roman" w:cs="Times New Roman"/>
          <w:sz w:val="28"/>
          <w:szCs w:val="28"/>
          <w:lang w:val="en-US"/>
        </w:rPr>
        <w:t>Code</w:t>
      </w:r>
      <w:r w:rsidRPr="00166B97">
        <w:rPr>
          <w:rFonts w:ascii="Times New Roman" w:hAnsi="Times New Roman" w:cs="Times New Roman"/>
          <w:sz w:val="28"/>
          <w:szCs w:val="28"/>
          <w:lang w:val="en-US"/>
        </w:rPr>
        <w:t>, may cause significant damage to the activities and reputation of the Company, in connection with which risk management is a priority for the Company and includes anti-corruption monitoring, analysis of corruption risks and maintaining a register of corruption risks. Corruption has a zero</w:t>
      </w:r>
      <w:r w:rsidR="00F44177" w:rsidRPr="00166B97">
        <w:rPr>
          <w:rFonts w:ascii="Times New Roman" w:hAnsi="Times New Roman" w:cs="Times New Roman"/>
          <w:sz w:val="28"/>
          <w:szCs w:val="28"/>
          <w:lang w:val="en-US"/>
        </w:rPr>
        <w:t xml:space="preserve"> </w:t>
      </w:r>
      <w:r w:rsidRPr="00166B97">
        <w:rPr>
          <w:rFonts w:ascii="Times New Roman" w:hAnsi="Times New Roman" w:cs="Times New Roman"/>
          <w:sz w:val="28"/>
          <w:szCs w:val="28"/>
          <w:lang w:val="en-US"/>
        </w:rPr>
        <w:t>risk</w:t>
      </w:r>
      <w:r w:rsidR="00F44177"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appetite. The Board of Directors annually approves a register and map of corruption risks, as well as </w:t>
      </w:r>
      <w:r w:rsidR="006C47B1" w:rsidRPr="00166B97">
        <w:rPr>
          <w:rFonts w:ascii="Times New Roman" w:hAnsi="Times New Roman" w:cs="Times New Roman"/>
          <w:sz w:val="28"/>
          <w:szCs w:val="28"/>
          <w:lang w:val="en-US"/>
        </w:rPr>
        <w:t xml:space="preserve">a </w:t>
      </w:r>
      <w:r w:rsidRPr="00166B97">
        <w:rPr>
          <w:rFonts w:ascii="Times New Roman" w:hAnsi="Times New Roman" w:cs="Times New Roman"/>
          <w:sz w:val="28"/>
          <w:szCs w:val="28"/>
          <w:lang w:val="en-US"/>
        </w:rPr>
        <w:t xml:space="preserve">plan </w:t>
      </w:r>
      <w:r w:rsidR="006C47B1" w:rsidRPr="00166B97">
        <w:rPr>
          <w:rFonts w:ascii="Times New Roman" w:hAnsi="Times New Roman" w:cs="Times New Roman"/>
          <w:sz w:val="28"/>
          <w:szCs w:val="28"/>
          <w:lang w:val="en-US"/>
        </w:rPr>
        <w:t xml:space="preserve">of activities </w:t>
      </w:r>
      <w:r w:rsidRPr="00166B97">
        <w:rPr>
          <w:rFonts w:ascii="Times New Roman" w:hAnsi="Times New Roman" w:cs="Times New Roman"/>
          <w:sz w:val="28"/>
          <w:szCs w:val="28"/>
          <w:lang w:val="en-US"/>
        </w:rPr>
        <w:t>to minimize the risk of corruption.</w:t>
      </w:r>
    </w:p>
    <w:p w14:paraId="55437802" w14:textId="77777777" w:rsidR="00422C81" w:rsidRPr="00166B97" w:rsidRDefault="00422C81"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During the year, anti-corruption monitoring was</w:t>
      </w:r>
      <w:r w:rsidR="00A930A2" w:rsidRPr="00166B97">
        <w:rPr>
          <w:rFonts w:ascii="Times New Roman" w:hAnsi="Times New Roman" w:cs="Times New Roman"/>
          <w:sz w:val="28"/>
          <w:szCs w:val="28"/>
          <w:lang w:val="en-US"/>
        </w:rPr>
        <w:t xml:space="preserve"> conducted</w:t>
      </w:r>
      <w:r w:rsidRPr="00166B97">
        <w:rPr>
          <w:rFonts w:ascii="Times New Roman" w:hAnsi="Times New Roman" w:cs="Times New Roman"/>
          <w:sz w:val="28"/>
          <w:szCs w:val="28"/>
          <w:lang w:val="en-US"/>
        </w:rPr>
        <w:t xml:space="preserve">, including on the procurement of goods, works and services from a single source, </w:t>
      </w:r>
      <w:r w:rsidR="00A930A2" w:rsidRPr="00166B97">
        <w:rPr>
          <w:rFonts w:ascii="Times New Roman" w:hAnsi="Times New Roman" w:cs="Times New Roman"/>
          <w:sz w:val="28"/>
          <w:szCs w:val="28"/>
          <w:lang w:val="en-US"/>
        </w:rPr>
        <w:t xml:space="preserve">management </w:t>
      </w:r>
      <w:r w:rsidRPr="00166B97">
        <w:rPr>
          <w:rFonts w:ascii="Times New Roman" w:hAnsi="Times New Roman" w:cs="Times New Roman"/>
          <w:sz w:val="28"/>
          <w:szCs w:val="28"/>
          <w:lang w:val="en-US"/>
        </w:rPr>
        <w:t>of interest</w:t>
      </w:r>
      <w:r w:rsidR="00A930A2" w:rsidRPr="00166B97">
        <w:rPr>
          <w:rFonts w:ascii="Times New Roman" w:hAnsi="Times New Roman" w:cs="Times New Roman"/>
          <w:sz w:val="28"/>
          <w:szCs w:val="28"/>
          <w:lang w:val="en-US"/>
        </w:rPr>
        <w:t xml:space="preserve"> conflicts</w:t>
      </w:r>
      <w:r w:rsidRPr="00166B97">
        <w:rPr>
          <w:rFonts w:ascii="Times New Roman" w:hAnsi="Times New Roman" w:cs="Times New Roman"/>
          <w:sz w:val="28"/>
          <w:szCs w:val="28"/>
          <w:lang w:val="en-US"/>
        </w:rPr>
        <w:t xml:space="preserve">. There are no </w:t>
      </w:r>
      <w:r w:rsidR="00A930A2" w:rsidRPr="00166B97">
        <w:rPr>
          <w:rFonts w:ascii="Times New Roman" w:hAnsi="Times New Roman" w:cs="Times New Roman"/>
          <w:sz w:val="28"/>
          <w:szCs w:val="28"/>
          <w:lang w:val="en-US"/>
        </w:rPr>
        <w:t xml:space="preserve">implemented </w:t>
      </w:r>
      <w:r w:rsidRPr="00166B97">
        <w:rPr>
          <w:rFonts w:ascii="Times New Roman" w:hAnsi="Times New Roman" w:cs="Times New Roman"/>
          <w:sz w:val="28"/>
          <w:szCs w:val="28"/>
          <w:lang w:val="en-US"/>
        </w:rPr>
        <w:t>corruption risks in the Company.</w:t>
      </w:r>
    </w:p>
    <w:p w14:paraId="185FC23D" w14:textId="77777777" w:rsidR="00422C81" w:rsidRPr="00166B97" w:rsidRDefault="00681DBB"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C</w:t>
      </w:r>
      <w:r w:rsidR="00422C81" w:rsidRPr="00166B97">
        <w:rPr>
          <w:rFonts w:ascii="Times New Roman" w:hAnsi="Times New Roman" w:cs="Times New Roman"/>
          <w:sz w:val="28"/>
          <w:szCs w:val="28"/>
          <w:lang w:val="en-US"/>
        </w:rPr>
        <w:t xml:space="preserve">ontracts/agreements concluded by the Company include sections on </w:t>
      </w:r>
      <w:r w:rsidRPr="00166B97">
        <w:rPr>
          <w:rFonts w:ascii="Times New Roman" w:hAnsi="Times New Roman" w:cs="Times New Roman"/>
          <w:sz w:val="28"/>
          <w:szCs w:val="28"/>
          <w:lang w:val="en-US"/>
        </w:rPr>
        <w:t xml:space="preserve">battling </w:t>
      </w:r>
      <w:r w:rsidR="00422C81" w:rsidRPr="00166B97">
        <w:rPr>
          <w:rFonts w:ascii="Times New Roman" w:hAnsi="Times New Roman" w:cs="Times New Roman"/>
          <w:sz w:val="28"/>
          <w:szCs w:val="28"/>
          <w:lang w:val="en-US"/>
        </w:rPr>
        <w:t>corruption and conducting compliance checks of counterparties. Counterparties assume obligations to comply with the Code of Ethics of the Company's supplier.</w:t>
      </w:r>
    </w:p>
    <w:p w14:paraId="2CAB6C03" w14:textId="77777777" w:rsidR="00422C81" w:rsidRPr="00166B97" w:rsidRDefault="00422C81"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Company implements the practice of written confirmation of the adoption of anti-corruption restrictions by </w:t>
      </w:r>
      <w:r w:rsidR="00681DBB" w:rsidRPr="00166B97">
        <w:rPr>
          <w:rFonts w:ascii="Times New Roman" w:hAnsi="Times New Roman" w:cs="Times New Roman"/>
          <w:sz w:val="28"/>
          <w:szCs w:val="28"/>
          <w:lang w:val="en-US"/>
        </w:rPr>
        <w:t>office</w:t>
      </w:r>
      <w:r w:rsidRPr="00166B97">
        <w:rPr>
          <w:rFonts w:ascii="Times New Roman" w:hAnsi="Times New Roman" w:cs="Times New Roman"/>
          <w:sz w:val="28"/>
          <w:szCs w:val="28"/>
          <w:lang w:val="en-US"/>
        </w:rPr>
        <w:t xml:space="preserve">/division </w:t>
      </w:r>
      <w:r w:rsidR="00681DBB" w:rsidRPr="00166B97">
        <w:rPr>
          <w:rFonts w:ascii="Times New Roman" w:hAnsi="Times New Roman" w:cs="Times New Roman"/>
          <w:sz w:val="28"/>
          <w:szCs w:val="28"/>
          <w:lang w:val="en-US"/>
        </w:rPr>
        <w:t xml:space="preserve">heads </w:t>
      </w:r>
      <w:r w:rsidRPr="00166B97">
        <w:rPr>
          <w:rFonts w:ascii="Times New Roman" w:hAnsi="Times New Roman" w:cs="Times New Roman"/>
          <w:sz w:val="28"/>
          <w:szCs w:val="28"/>
          <w:lang w:val="en-US"/>
        </w:rPr>
        <w:t>equivalent to persons authorized to perform state functions.</w:t>
      </w:r>
    </w:p>
    <w:p w14:paraId="475B7E5D" w14:textId="77777777" w:rsidR="00422C81" w:rsidRPr="00166B97" w:rsidRDefault="00422C81"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Managers whose positions are included in the approved list of positions included in the category of persons performing managerial functions in the Company and equated to persons authorized to perform public functions (hereinafter </w:t>
      </w:r>
      <w:r w:rsidR="00681DBB" w:rsidRPr="00166B97">
        <w:rPr>
          <w:rFonts w:ascii="Times New Roman" w:hAnsi="Times New Roman" w:cs="Times New Roman"/>
          <w:sz w:val="28"/>
          <w:szCs w:val="28"/>
          <w:lang w:val="en-US"/>
        </w:rPr>
        <w:t xml:space="preserve">– </w:t>
      </w:r>
      <w:r w:rsidRPr="00166B97">
        <w:rPr>
          <w:rFonts w:ascii="Times New Roman" w:hAnsi="Times New Roman" w:cs="Times New Roman"/>
          <w:sz w:val="28"/>
          <w:szCs w:val="28"/>
          <w:lang w:val="en-US"/>
        </w:rPr>
        <w:t>the List) annually provide a web</w:t>
      </w:r>
      <w:r w:rsidR="00681DBB"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declaration </w:t>
      </w:r>
      <w:r w:rsidR="00681DBB" w:rsidRPr="00166B97">
        <w:rPr>
          <w:rFonts w:ascii="Times New Roman" w:hAnsi="Times New Roman" w:cs="Times New Roman"/>
          <w:sz w:val="28"/>
          <w:szCs w:val="28"/>
          <w:lang w:val="en-US"/>
        </w:rPr>
        <w:t xml:space="preserve">on the </w:t>
      </w:r>
      <w:r w:rsidRPr="00166B97">
        <w:rPr>
          <w:rFonts w:ascii="Times New Roman" w:hAnsi="Times New Roman" w:cs="Times New Roman"/>
          <w:sz w:val="28"/>
          <w:szCs w:val="28"/>
          <w:lang w:val="en-US"/>
        </w:rPr>
        <w:t>conflict of interest, as well as a web</w:t>
      </w:r>
      <w:r w:rsidR="00681DBB"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declaration provided by newly hired Employees and Employees who have moved to another structural </w:t>
      </w:r>
      <w:r w:rsidR="00681DBB" w:rsidRPr="00166B97">
        <w:rPr>
          <w:rFonts w:ascii="Times New Roman" w:hAnsi="Times New Roman" w:cs="Times New Roman"/>
          <w:sz w:val="28"/>
          <w:szCs w:val="28"/>
          <w:lang w:val="en-US"/>
        </w:rPr>
        <w:t xml:space="preserve">division </w:t>
      </w:r>
      <w:r w:rsidRPr="00166B97">
        <w:rPr>
          <w:rFonts w:ascii="Times New Roman" w:hAnsi="Times New Roman" w:cs="Times New Roman"/>
          <w:sz w:val="28"/>
          <w:szCs w:val="28"/>
          <w:lang w:val="en-US"/>
        </w:rPr>
        <w:t>of the Company.</w:t>
      </w:r>
    </w:p>
    <w:p w14:paraId="1C0B965F" w14:textId="77777777" w:rsidR="00395224" w:rsidRPr="00166B97" w:rsidRDefault="00422C81"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order to implement a systemic measure of financial control provided for by the legislation of the Republic of Kazakhstan, the managers whose positions are included in the List notified the Company in 2022 of the submission of </w:t>
      </w:r>
      <w:r w:rsidR="00B22F56" w:rsidRPr="00166B97">
        <w:rPr>
          <w:rFonts w:ascii="Times New Roman" w:hAnsi="Times New Roman" w:cs="Times New Roman"/>
          <w:sz w:val="28"/>
          <w:szCs w:val="28"/>
          <w:lang w:val="en-US"/>
        </w:rPr>
        <w:t xml:space="preserve">income and property </w:t>
      </w:r>
      <w:r w:rsidRPr="00166B97">
        <w:rPr>
          <w:rFonts w:ascii="Times New Roman" w:hAnsi="Times New Roman" w:cs="Times New Roman"/>
          <w:sz w:val="28"/>
          <w:szCs w:val="28"/>
          <w:lang w:val="en-US"/>
        </w:rPr>
        <w:t>declaration.</w:t>
      </w:r>
    </w:p>
    <w:p w14:paraId="03947329" w14:textId="77777777" w:rsidR="00FC7BA0" w:rsidRPr="00166B97" w:rsidRDefault="00FC7BA0"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order to raise the level of awareness among the Company's Employees, training is provided. Plan of Activities for Battling Corruption for 2022 included and successfully implemented the Corruption </w:t>
      </w:r>
      <w:r w:rsidR="00434749"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Disease, Fighting It </w:t>
      </w:r>
      <w:r w:rsidR="00434749" w:rsidRPr="00166B97">
        <w:rPr>
          <w:rFonts w:ascii="Times New Roman" w:hAnsi="Times New Roman" w:cs="Times New Roman"/>
          <w:sz w:val="28"/>
          <w:szCs w:val="28"/>
          <w:lang w:val="en-US"/>
        </w:rPr>
        <w:t>–</w:t>
      </w:r>
      <w:r w:rsidR="00AB2D71" w:rsidRPr="00166B97">
        <w:rPr>
          <w:rFonts w:ascii="Times New Roman" w:hAnsi="Times New Roman" w:cs="Times New Roman"/>
          <w:sz w:val="28"/>
          <w:szCs w:val="28"/>
          <w:lang w:val="en-US"/>
        </w:rPr>
        <w:t xml:space="preserve"> </w:t>
      </w:r>
      <w:r w:rsidRPr="00166B97">
        <w:rPr>
          <w:rFonts w:ascii="Times New Roman" w:hAnsi="Times New Roman" w:cs="Times New Roman"/>
          <w:sz w:val="28"/>
          <w:szCs w:val="28"/>
          <w:lang w:val="en-US"/>
        </w:rPr>
        <w:t xml:space="preserve">Our Duty event, according to which the Heads of the Company’s structural divisions discuss issues on the topic of </w:t>
      </w:r>
      <w:r w:rsidR="001D380D" w:rsidRPr="00166B97">
        <w:rPr>
          <w:rFonts w:ascii="Times New Roman" w:hAnsi="Times New Roman" w:cs="Times New Roman"/>
          <w:sz w:val="28"/>
          <w:szCs w:val="28"/>
          <w:lang w:val="en-US"/>
        </w:rPr>
        <w:t xml:space="preserve">battling </w:t>
      </w:r>
      <w:r w:rsidRPr="00166B97">
        <w:rPr>
          <w:rFonts w:ascii="Times New Roman" w:hAnsi="Times New Roman" w:cs="Times New Roman"/>
          <w:sz w:val="28"/>
          <w:szCs w:val="28"/>
          <w:lang w:val="en-US"/>
        </w:rPr>
        <w:t xml:space="preserve">corruption, using presentation material Risk and </w:t>
      </w:r>
      <w:r w:rsidRPr="00166B97">
        <w:rPr>
          <w:rFonts w:ascii="Times New Roman" w:hAnsi="Times New Roman" w:cs="Times New Roman"/>
          <w:sz w:val="28"/>
          <w:szCs w:val="28"/>
          <w:lang w:val="en-US"/>
        </w:rPr>
        <w:lastRenderedPageBreak/>
        <w:t>compliance officer services</w:t>
      </w:r>
      <w:r w:rsidR="001D380D" w:rsidRPr="00166B97">
        <w:rPr>
          <w:rFonts w:ascii="Times New Roman" w:hAnsi="Times New Roman" w:cs="Times New Roman"/>
          <w:sz w:val="28"/>
          <w:szCs w:val="28"/>
          <w:lang w:val="en-US"/>
        </w:rPr>
        <w:t xml:space="preserve"> at quarterly meetings with personnel</w:t>
      </w:r>
      <w:r w:rsidRPr="00166B97">
        <w:rPr>
          <w:rFonts w:ascii="Times New Roman" w:hAnsi="Times New Roman" w:cs="Times New Roman"/>
          <w:sz w:val="28"/>
          <w:szCs w:val="28"/>
          <w:lang w:val="en-US"/>
        </w:rPr>
        <w:t xml:space="preserve">. </w:t>
      </w:r>
      <w:r w:rsidR="001D380D" w:rsidRPr="00166B97">
        <w:rPr>
          <w:rFonts w:ascii="Times New Roman" w:hAnsi="Times New Roman" w:cs="Times New Roman"/>
          <w:sz w:val="28"/>
          <w:szCs w:val="28"/>
          <w:lang w:val="en-US"/>
        </w:rPr>
        <w:t xml:space="preserve">In order to </w:t>
      </w:r>
      <w:r w:rsidRPr="00166B97">
        <w:rPr>
          <w:rFonts w:ascii="Times New Roman" w:hAnsi="Times New Roman" w:cs="Times New Roman"/>
          <w:sz w:val="28"/>
          <w:szCs w:val="28"/>
          <w:lang w:val="en-US"/>
        </w:rPr>
        <w:t>increase the awareness of Employees, an information leaflet is issued on international and national experience</w:t>
      </w:r>
      <w:r w:rsidR="001D380D" w:rsidRPr="00166B97">
        <w:rPr>
          <w:rFonts w:ascii="Times New Roman" w:hAnsi="Times New Roman" w:cs="Times New Roman"/>
          <w:sz w:val="28"/>
          <w:szCs w:val="28"/>
          <w:lang w:val="en-US"/>
        </w:rPr>
        <w:t>s</w:t>
      </w:r>
      <w:r w:rsidRPr="00166B97">
        <w:rPr>
          <w:rFonts w:ascii="Times New Roman" w:hAnsi="Times New Roman" w:cs="Times New Roman"/>
          <w:sz w:val="28"/>
          <w:szCs w:val="28"/>
          <w:lang w:val="en-US"/>
        </w:rPr>
        <w:t xml:space="preserve"> in</w:t>
      </w:r>
      <w:r w:rsidR="001D380D" w:rsidRPr="00166B97">
        <w:rPr>
          <w:rFonts w:ascii="Times New Roman" w:hAnsi="Times New Roman" w:cs="Times New Roman"/>
          <w:sz w:val="28"/>
          <w:szCs w:val="28"/>
          <w:lang w:val="en-US"/>
        </w:rPr>
        <w:t xml:space="preserve"> battling</w:t>
      </w:r>
      <w:r w:rsidRPr="00166B97">
        <w:rPr>
          <w:rFonts w:ascii="Times New Roman" w:hAnsi="Times New Roman" w:cs="Times New Roman"/>
          <w:sz w:val="28"/>
          <w:szCs w:val="28"/>
          <w:lang w:val="en-US"/>
        </w:rPr>
        <w:t xml:space="preserve"> corruption, on the corruption perception index and other topics. On a quarterly basis, the Company </w:t>
      </w:r>
      <w:r w:rsidR="003A085E" w:rsidRPr="00166B97">
        <w:rPr>
          <w:rFonts w:ascii="Times New Roman" w:hAnsi="Times New Roman" w:cs="Times New Roman"/>
          <w:sz w:val="28"/>
          <w:szCs w:val="28"/>
          <w:lang w:val="en-US"/>
        </w:rPr>
        <w:t xml:space="preserve">Management </w:t>
      </w:r>
      <w:r w:rsidRPr="00166B97">
        <w:rPr>
          <w:rFonts w:ascii="Times New Roman" w:hAnsi="Times New Roman" w:cs="Times New Roman"/>
          <w:sz w:val="28"/>
          <w:szCs w:val="28"/>
          <w:lang w:val="en-US"/>
        </w:rPr>
        <w:t xml:space="preserve">discusses issues on </w:t>
      </w:r>
      <w:r w:rsidR="003A085E" w:rsidRPr="00166B97">
        <w:rPr>
          <w:rFonts w:ascii="Times New Roman" w:hAnsi="Times New Roman" w:cs="Times New Roman"/>
          <w:sz w:val="28"/>
          <w:szCs w:val="28"/>
          <w:lang w:val="en-US"/>
        </w:rPr>
        <w:t xml:space="preserve">battling </w:t>
      </w:r>
      <w:r w:rsidRPr="00166B97">
        <w:rPr>
          <w:rFonts w:ascii="Times New Roman" w:hAnsi="Times New Roman" w:cs="Times New Roman"/>
          <w:sz w:val="28"/>
          <w:szCs w:val="28"/>
          <w:lang w:val="en-US"/>
        </w:rPr>
        <w:t>corruption and fraud with structural division</w:t>
      </w:r>
      <w:r w:rsidR="003A085E" w:rsidRPr="00166B97">
        <w:rPr>
          <w:rFonts w:ascii="Times New Roman" w:hAnsi="Times New Roman" w:cs="Times New Roman"/>
          <w:sz w:val="28"/>
          <w:szCs w:val="28"/>
          <w:lang w:val="en-US"/>
        </w:rPr>
        <w:t xml:space="preserve"> heads</w:t>
      </w:r>
      <w:r w:rsidRPr="00166B97">
        <w:rPr>
          <w:rFonts w:ascii="Times New Roman" w:hAnsi="Times New Roman" w:cs="Times New Roman"/>
          <w:sz w:val="28"/>
          <w:szCs w:val="28"/>
          <w:lang w:val="en-US"/>
        </w:rPr>
        <w:t xml:space="preserve">. The corporate </w:t>
      </w:r>
      <w:r w:rsidR="003A085E" w:rsidRPr="00166B97">
        <w:rPr>
          <w:rFonts w:ascii="Times New Roman" w:hAnsi="Times New Roman" w:cs="Times New Roman"/>
          <w:sz w:val="28"/>
          <w:szCs w:val="28"/>
          <w:lang w:val="en-US"/>
        </w:rPr>
        <w:t xml:space="preserve">UMZ-inform </w:t>
      </w:r>
      <w:r w:rsidRPr="00166B97">
        <w:rPr>
          <w:rFonts w:ascii="Times New Roman" w:hAnsi="Times New Roman" w:cs="Times New Roman"/>
          <w:sz w:val="28"/>
          <w:szCs w:val="28"/>
          <w:lang w:val="en-US"/>
        </w:rPr>
        <w:t>newspaper publishes information on compliance.</w:t>
      </w:r>
    </w:p>
    <w:p w14:paraId="7112ABA8" w14:textId="77777777" w:rsidR="00FC7BA0" w:rsidRPr="00166B97" w:rsidRDefault="003A085E"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R</w:t>
      </w:r>
      <w:r w:rsidR="00FC7BA0" w:rsidRPr="00166B97">
        <w:rPr>
          <w:rFonts w:ascii="Times New Roman" w:hAnsi="Times New Roman" w:cs="Times New Roman"/>
          <w:sz w:val="28"/>
          <w:szCs w:val="28"/>
          <w:lang w:val="en-US"/>
        </w:rPr>
        <w:t xml:space="preserve">isk and compliance officer, both for target groups of Employees and at meetings </w:t>
      </w:r>
      <w:r w:rsidRPr="00166B97">
        <w:rPr>
          <w:rFonts w:ascii="Times New Roman" w:hAnsi="Times New Roman" w:cs="Times New Roman"/>
          <w:sz w:val="28"/>
          <w:szCs w:val="28"/>
          <w:lang w:val="en-US"/>
        </w:rPr>
        <w:t>with the workforce</w:t>
      </w:r>
      <w:r w:rsidR="00FC7BA0" w:rsidRPr="00166B97">
        <w:rPr>
          <w:rFonts w:ascii="Times New Roman" w:hAnsi="Times New Roman" w:cs="Times New Roman"/>
          <w:sz w:val="28"/>
          <w:szCs w:val="28"/>
          <w:lang w:val="en-US"/>
        </w:rPr>
        <w:t xml:space="preserve">, conducted </w:t>
      </w:r>
      <w:r w:rsidRPr="00166B97">
        <w:rPr>
          <w:rFonts w:ascii="Times New Roman" w:hAnsi="Times New Roman" w:cs="Times New Roman"/>
          <w:sz w:val="28"/>
          <w:szCs w:val="28"/>
          <w:lang w:val="en-US"/>
        </w:rPr>
        <w:t>workshop</w:t>
      </w:r>
      <w:r w:rsidR="00141D67" w:rsidRPr="00166B97">
        <w:rPr>
          <w:rFonts w:ascii="Times New Roman" w:hAnsi="Times New Roman" w:cs="Times New Roman"/>
          <w:sz w:val="28"/>
          <w:szCs w:val="28"/>
          <w:lang w:val="en-US"/>
        </w:rPr>
        <w:t xml:space="preserve">s </w:t>
      </w:r>
      <w:r w:rsidR="00FC7BA0" w:rsidRPr="00166B97">
        <w:rPr>
          <w:rFonts w:ascii="Times New Roman" w:hAnsi="Times New Roman" w:cs="Times New Roman"/>
          <w:sz w:val="28"/>
          <w:szCs w:val="28"/>
          <w:lang w:val="en-US"/>
        </w:rPr>
        <w:t>on the following topics: the concept of anti-corruption policy in the Republic of Kazakhstan, as well as the system of anti-corruption measures taken in the Company, conflicts of interest and restrictions on joint work relatives, spouses, in-laws; compliance check of counterparties; prohibition of gifts, information channels, hotline.</w:t>
      </w:r>
    </w:p>
    <w:p w14:paraId="74503BF9" w14:textId="77777777" w:rsidR="00FC7BA0" w:rsidRPr="00166B97" w:rsidRDefault="00FC7BA0"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2022, 3,710 Employees were tested for knowledge and understanding of ethics and compliance issues (including anti-corruption issues). The quality of knowledge was 96.86%. 2,058 Employees </w:t>
      </w:r>
      <w:r w:rsidR="00141D67" w:rsidRPr="00166B97">
        <w:rPr>
          <w:rFonts w:ascii="Times New Roman" w:hAnsi="Times New Roman" w:cs="Times New Roman"/>
          <w:sz w:val="28"/>
          <w:szCs w:val="28"/>
          <w:lang w:val="en-US"/>
        </w:rPr>
        <w:t xml:space="preserve">participated </w:t>
      </w:r>
      <w:r w:rsidRPr="00166B97">
        <w:rPr>
          <w:rFonts w:ascii="Times New Roman" w:hAnsi="Times New Roman" w:cs="Times New Roman"/>
          <w:sz w:val="28"/>
          <w:szCs w:val="28"/>
          <w:lang w:val="en-US"/>
        </w:rPr>
        <w:t>in an anonymous survey on compliance with ethics in the Company (including questions about whether the respondents had encountered cases of corruption).</w:t>
      </w:r>
    </w:p>
    <w:p w14:paraId="4519A7AF" w14:textId="77777777" w:rsidR="00FC7BA0" w:rsidRPr="00166B97" w:rsidRDefault="00FC7BA0"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2022, </w:t>
      </w:r>
      <w:r w:rsidR="00141D67" w:rsidRPr="00166B97">
        <w:rPr>
          <w:rFonts w:ascii="Times New Roman" w:hAnsi="Times New Roman" w:cs="Times New Roman"/>
          <w:sz w:val="28"/>
          <w:szCs w:val="28"/>
          <w:lang w:val="en-US"/>
        </w:rPr>
        <w:t xml:space="preserve">The Best Video and Drawing </w:t>
      </w:r>
      <w:r w:rsidRPr="00166B97">
        <w:rPr>
          <w:rFonts w:ascii="Times New Roman" w:hAnsi="Times New Roman" w:cs="Times New Roman"/>
          <w:sz w:val="28"/>
          <w:szCs w:val="28"/>
          <w:lang w:val="en-US"/>
        </w:rPr>
        <w:t xml:space="preserve">competition of creative works on </w:t>
      </w:r>
      <w:r w:rsidR="00141D67" w:rsidRPr="00166B97">
        <w:rPr>
          <w:rFonts w:ascii="Times New Roman" w:hAnsi="Times New Roman" w:cs="Times New Roman"/>
          <w:sz w:val="28"/>
          <w:szCs w:val="28"/>
          <w:lang w:val="en-US"/>
        </w:rPr>
        <w:t xml:space="preserve">battling </w:t>
      </w:r>
      <w:r w:rsidRPr="00166B97">
        <w:rPr>
          <w:rFonts w:ascii="Times New Roman" w:hAnsi="Times New Roman" w:cs="Times New Roman"/>
          <w:sz w:val="28"/>
          <w:szCs w:val="28"/>
          <w:lang w:val="en-US"/>
        </w:rPr>
        <w:t>corruption was</w:t>
      </w:r>
      <w:r w:rsidR="00141D67" w:rsidRPr="00166B97">
        <w:rPr>
          <w:rFonts w:ascii="Times New Roman" w:hAnsi="Times New Roman" w:cs="Times New Roman"/>
          <w:sz w:val="28"/>
          <w:szCs w:val="28"/>
          <w:lang w:val="en-US"/>
        </w:rPr>
        <w:t xml:space="preserve"> organized</w:t>
      </w:r>
      <w:r w:rsidRPr="00166B97">
        <w:rPr>
          <w:rFonts w:ascii="Times New Roman" w:hAnsi="Times New Roman" w:cs="Times New Roman"/>
          <w:sz w:val="28"/>
          <w:szCs w:val="28"/>
          <w:lang w:val="en-US"/>
        </w:rPr>
        <w:t xml:space="preserve">, timed to coincide with the International Anti-Corruption Day. </w:t>
      </w:r>
      <w:r w:rsidR="006B2D1C" w:rsidRPr="00166B97">
        <w:rPr>
          <w:rFonts w:ascii="Times New Roman" w:hAnsi="Times New Roman" w:cs="Times New Roman"/>
          <w:sz w:val="28"/>
          <w:szCs w:val="28"/>
          <w:lang w:val="en-US"/>
        </w:rPr>
        <w:t>W</w:t>
      </w:r>
      <w:r w:rsidRPr="00166B97">
        <w:rPr>
          <w:rFonts w:ascii="Times New Roman" w:hAnsi="Times New Roman" w:cs="Times New Roman"/>
          <w:sz w:val="28"/>
          <w:szCs w:val="28"/>
          <w:lang w:val="en-US"/>
        </w:rPr>
        <w:t xml:space="preserve">inners </w:t>
      </w:r>
      <w:r w:rsidR="006B2D1C" w:rsidRPr="00166B97">
        <w:rPr>
          <w:rFonts w:ascii="Times New Roman" w:hAnsi="Times New Roman" w:cs="Times New Roman"/>
          <w:sz w:val="28"/>
          <w:szCs w:val="28"/>
          <w:lang w:val="en-US"/>
        </w:rPr>
        <w:t xml:space="preserve">received </w:t>
      </w:r>
      <w:r w:rsidRPr="00166B97">
        <w:rPr>
          <w:rFonts w:ascii="Times New Roman" w:hAnsi="Times New Roman" w:cs="Times New Roman"/>
          <w:sz w:val="28"/>
          <w:szCs w:val="28"/>
          <w:lang w:val="en-US"/>
        </w:rPr>
        <w:t>diplomas</w:t>
      </w:r>
      <w:r w:rsidR="006B2D1C" w:rsidRPr="00166B97">
        <w:rPr>
          <w:rFonts w:ascii="Times New Roman" w:hAnsi="Times New Roman" w:cs="Times New Roman"/>
          <w:sz w:val="28"/>
          <w:szCs w:val="28"/>
          <w:lang w:val="en-US"/>
        </w:rPr>
        <w:t>, participants received certificates</w:t>
      </w:r>
      <w:r w:rsidR="00376351" w:rsidRPr="00166B97">
        <w:rPr>
          <w:rFonts w:ascii="Times New Roman" w:hAnsi="Times New Roman" w:cs="Times New Roman"/>
          <w:sz w:val="28"/>
          <w:szCs w:val="28"/>
          <w:lang w:val="en-US"/>
        </w:rPr>
        <w:t xml:space="preserve">, which were </w:t>
      </w:r>
      <w:r w:rsidRPr="00166B97">
        <w:rPr>
          <w:rFonts w:ascii="Times New Roman" w:hAnsi="Times New Roman" w:cs="Times New Roman"/>
          <w:sz w:val="28"/>
          <w:szCs w:val="28"/>
          <w:lang w:val="en-US"/>
        </w:rPr>
        <w:t xml:space="preserve">presented by </w:t>
      </w:r>
      <w:r w:rsidR="006B2D1C" w:rsidRPr="00166B97">
        <w:rPr>
          <w:rFonts w:ascii="Times New Roman" w:hAnsi="Times New Roman" w:cs="Times New Roman"/>
          <w:sz w:val="28"/>
          <w:szCs w:val="28"/>
          <w:lang w:val="en-US"/>
        </w:rPr>
        <w:t xml:space="preserve">the Company’s Executive </w:t>
      </w:r>
      <w:r w:rsidRPr="00166B97">
        <w:rPr>
          <w:rFonts w:ascii="Times New Roman" w:hAnsi="Times New Roman" w:cs="Times New Roman"/>
          <w:sz w:val="28"/>
          <w:szCs w:val="28"/>
          <w:lang w:val="en-US"/>
        </w:rPr>
        <w:t xml:space="preserve">Board </w:t>
      </w:r>
      <w:r w:rsidR="006B2D1C" w:rsidRPr="00166B97">
        <w:rPr>
          <w:rFonts w:ascii="Times New Roman" w:hAnsi="Times New Roman" w:cs="Times New Roman"/>
          <w:sz w:val="28"/>
          <w:szCs w:val="28"/>
          <w:lang w:val="en-US"/>
        </w:rPr>
        <w:t>Chairman</w:t>
      </w:r>
      <w:r w:rsidRPr="00166B97">
        <w:rPr>
          <w:rFonts w:ascii="Times New Roman" w:hAnsi="Times New Roman" w:cs="Times New Roman"/>
          <w:sz w:val="28"/>
          <w:szCs w:val="28"/>
          <w:lang w:val="en-US"/>
        </w:rPr>
        <w:t xml:space="preserve">, </w:t>
      </w:r>
      <w:r w:rsidR="00376351" w:rsidRPr="00166B97">
        <w:rPr>
          <w:rFonts w:ascii="Times New Roman" w:hAnsi="Times New Roman" w:cs="Times New Roman"/>
          <w:sz w:val="28"/>
          <w:szCs w:val="28"/>
          <w:lang w:val="en-US"/>
        </w:rPr>
        <w:t xml:space="preserve">with a welcoming speech </w:t>
      </w:r>
      <w:r w:rsidRPr="00166B97">
        <w:rPr>
          <w:rFonts w:ascii="Times New Roman" w:hAnsi="Times New Roman" w:cs="Times New Roman"/>
          <w:sz w:val="28"/>
          <w:szCs w:val="28"/>
          <w:lang w:val="en-US"/>
        </w:rPr>
        <w:t xml:space="preserve">thanking the participants and denoting the high significance of the event for raising the </w:t>
      </w:r>
      <w:r w:rsidR="00376351" w:rsidRPr="00166B97">
        <w:rPr>
          <w:rFonts w:ascii="Times New Roman" w:hAnsi="Times New Roman" w:cs="Times New Roman"/>
          <w:sz w:val="28"/>
          <w:szCs w:val="28"/>
          <w:lang w:val="en-US"/>
        </w:rPr>
        <w:t xml:space="preserve">anti-corruption culture </w:t>
      </w:r>
      <w:r w:rsidRPr="00166B97">
        <w:rPr>
          <w:rFonts w:ascii="Times New Roman" w:hAnsi="Times New Roman" w:cs="Times New Roman"/>
          <w:sz w:val="28"/>
          <w:szCs w:val="28"/>
          <w:lang w:val="en-US"/>
        </w:rPr>
        <w:t xml:space="preserve">level among Company Employees. </w:t>
      </w:r>
      <w:r w:rsidR="00376351" w:rsidRPr="00166B97">
        <w:rPr>
          <w:rFonts w:ascii="Times New Roman" w:hAnsi="Times New Roman" w:cs="Times New Roman"/>
          <w:sz w:val="28"/>
          <w:szCs w:val="28"/>
          <w:lang w:val="en-US"/>
        </w:rPr>
        <w:t>Winning w</w:t>
      </w:r>
      <w:r w:rsidRPr="00166B97">
        <w:rPr>
          <w:rFonts w:ascii="Times New Roman" w:hAnsi="Times New Roman" w:cs="Times New Roman"/>
          <w:sz w:val="28"/>
          <w:szCs w:val="28"/>
          <w:lang w:val="en-US"/>
        </w:rPr>
        <w:t xml:space="preserve">orks </w:t>
      </w:r>
      <w:r w:rsidR="00455072" w:rsidRPr="00166B97">
        <w:rPr>
          <w:rFonts w:ascii="Times New Roman" w:hAnsi="Times New Roman" w:cs="Times New Roman"/>
          <w:sz w:val="28"/>
          <w:szCs w:val="28"/>
          <w:lang w:val="en-US"/>
        </w:rPr>
        <w:t xml:space="preserve">were a part of the Sole Shareholder’s </w:t>
      </w:r>
      <w:r w:rsidRPr="00166B97">
        <w:rPr>
          <w:rFonts w:ascii="Times New Roman" w:hAnsi="Times New Roman" w:cs="Times New Roman"/>
          <w:sz w:val="28"/>
          <w:szCs w:val="28"/>
          <w:lang w:val="en-US"/>
        </w:rPr>
        <w:t>competition.</w:t>
      </w:r>
    </w:p>
    <w:p w14:paraId="0442B188" w14:textId="2899AE4B" w:rsidR="00FC7BA0" w:rsidRDefault="00FC7BA0"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Information boards, internal and external corporate websites of the Company contain information on the methods of </w:t>
      </w:r>
      <w:r w:rsidR="00ED1B69" w:rsidRPr="00166B97">
        <w:rPr>
          <w:rFonts w:ascii="Times New Roman" w:hAnsi="Times New Roman" w:cs="Times New Roman"/>
          <w:sz w:val="28"/>
          <w:szCs w:val="28"/>
          <w:lang w:val="en-US"/>
        </w:rPr>
        <w:t>contacting</w:t>
      </w:r>
      <w:r w:rsidR="000E22C4" w:rsidRPr="00166B97">
        <w:rPr>
          <w:rFonts w:ascii="Times New Roman" w:hAnsi="Times New Roman" w:cs="Times New Roman"/>
          <w:sz w:val="28"/>
          <w:szCs w:val="28"/>
          <w:lang w:val="en-US"/>
        </w:rPr>
        <w:t xml:space="preserve">, as well as </w:t>
      </w:r>
      <w:r w:rsidRPr="00166B97">
        <w:rPr>
          <w:rFonts w:ascii="Times New Roman" w:hAnsi="Times New Roman" w:cs="Times New Roman"/>
          <w:sz w:val="28"/>
          <w:szCs w:val="28"/>
          <w:lang w:val="en-US"/>
        </w:rPr>
        <w:t>contact</w:t>
      </w:r>
      <w:r w:rsidR="000E22C4" w:rsidRPr="00166B97">
        <w:rPr>
          <w:rFonts w:ascii="Times New Roman" w:hAnsi="Times New Roman" w:cs="Times New Roman"/>
          <w:sz w:val="28"/>
          <w:szCs w:val="28"/>
          <w:lang w:val="en-US"/>
        </w:rPr>
        <w:t xml:space="preserve"> details </w:t>
      </w:r>
      <w:r w:rsidRPr="00166B97">
        <w:rPr>
          <w:rFonts w:ascii="Times New Roman" w:hAnsi="Times New Roman" w:cs="Times New Roman"/>
          <w:sz w:val="28"/>
          <w:szCs w:val="28"/>
          <w:lang w:val="en-US"/>
        </w:rPr>
        <w:t xml:space="preserve">of </w:t>
      </w:r>
      <w:r w:rsidR="00A819C7" w:rsidRPr="00166B97">
        <w:rPr>
          <w:rFonts w:ascii="Times New Roman" w:hAnsi="Times New Roman" w:cs="Times New Roman"/>
          <w:sz w:val="28"/>
          <w:szCs w:val="28"/>
          <w:lang w:val="en-US"/>
        </w:rPr>
        <w:t>a</w:t>
      </w:r>
      <w:r w:rsidRPr="00166B97">
        <w:rPr>
          <w:rFonts w:ascii="Times New Roman" w:hAnsi="Times New Roman" w:cs="Times New Roman"/>
          <w:sz w:val="28"/>
          <w:szCs w:val="28"/>
          <w:lang w:val="en-US"/>
        </w:rPr>
        <w:t xml:space="preserve"> </w:t>
      </w:r>
      <w:r w:rsidR="0001408D" w:rsidRPr="00166B97">
        <w:rPr>
          <w:rFonts w:ascii="Times New Roman" w:hAnsi="Times New Roman" w:cs="Times New Roman"/>
          <w:sz w:val="28"/>
          <w:szCs w:val="28"/>
          <w:lang w:val="en-US"/>
        </w:rPr>
        <w:t>h</w:t>
      </w:r>
      <w:r w:rsidRPr="00166B97">
        <w:rPr>
          <w:rFonts w:ascii="Times New Roman" w:hAnsi="Times New Roman" w:cs="Times New Roman"/>
          <w:sz w:val="28"/>
          <w:szCs w:val="28"/>
          <w:lang w:val="en-US"/>
        </w:rPr>
        <w:t>ot</w:t>
      </w:r>
      <w:r w:rsidR="009627AE" w:rsidRPr="00166B97">
        <w:rPr>
          <w:rFonts w:ascii="Times New Roman" w:hAnsi="Times New Roman" w:cs="Times New Roman"/>
          <w:sz w:val="28"/>
          <w:szCs w:val="28"/>
          <w:lang w:val="en-US"/>
        </w:rPr>
        <w:t>l</w:t>
      </w:r>
      <w:r w:rsidRPr="00166B97">
        <w:rPr>
          <w:rFonts w:ascii="Times New Roman" w:hAnsi="Times New Roman" w:cs="Times New Roman"/>
          <w:sz w:val="28"/>
          <w:szCs w:val="28"/>
          <w:lang w:val="en-US"/>
        </w:rPr>
        <w:t>ine of an external independent organization that provides hotline services for the possibility of obtaining information from Company Employees and interested parties about facts of corruption, fraud, violations of norms corporate ethics, as well as illegal actions of Company officials.</w:t>
      </w:r>
    </w:p>
    <w:p w14:paraId="2AC03BB4" w14:textId="77777777" w:rsidR="00E77BFB" w:rsidRPr="00166B97" w:rsidRDefault="00E77BFB"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p>
    <w:p w14:paraId="0DA1506D" w14:textId="77777777" w:rsidR="00AF0F84" w:rsidRPr="00166B97" w:rsidRDefault="00AF0F84" w:rsidP="00B07C09">
      <w:pPr>
        <w:pStyle w:val="1"/>
        <w:numPr>
          <w:ilvl w:val="0"/>
          <w:numId w:val="2"/>
        </w:numPr>
        <w:spacing w:before="120" w:after="120" w:line="240" w:lineRule="auto"/>
        <w:ind w:left="284" w:right="-1" w:hanging="284"/>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Measures for </w:t>
      </w:r>
      <w:r w:rsidR="000D0A9B" w:rsidRPr="00166B97">
        <w:rPr>
          <w:rFonts w:ascii="Times New Roman" w:hAnsi="Times New Roman" w:cs="Times New Roman"/>
          <w:sz w:val="28"/>
          <w:szCs w:val="28"/>
          <w:lang w:val="en-US"/>
        </w:rPr>
        <w:t>occupational a</w:t>
      </w:r>
      <w:r w:rsidRPr="00166B97">
        <w:rPr>
          <w:rFonts w:ascii="Times New Roman" w:hAnsi="Times New Roman" w:cs="Times New Roman"/>
          <w:sz w:val="28"/>
          <w:szCs w:val="28"/>
          <w:lang w:val="en-US"/>
        </w:rPr>
        <w:t xml:space="preserve">nd environment </w:t>
      </w:r>
      <w:r w:rsidR="00007E83" w:rsidRPr="00166B97">
        <w:rPr>
          <w:rFonts w:ascii="Times New Roman" w:hAnsi="Times New Roman" w:cs="Times New Roman"/>
          <w:sz w:val="28"/>
          <w:szCs w:val="28"/>
          <w:lang w:val="en-US"/>
        </w:rPr>
        <w:t>safety</w:t>
      </w:r>
    </w:p>
    <w:p w14:paraId="00972AE9" w14:textId="77777777" w:rsidR="00AF0F84" w:rsidRPr="00166B97" w:rsidRDefault="00AF0F84"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Company is fully aware of its responsibility for ensuring trouble-free production activities, safe working conditions for employees and maintaining the health of people living in </w:t>
      </w:r>
      <w:r w:rsidR="00FD09E2" w:rsidRPr="00166B97">
        <w:rPr>
          <w:rFonts w:ascii="Times New Roman" w:hAnsi="Times New Roman" w:cs="Times New Roman"/>
          <w:sz w:val="28"/>
          <w:szCs w:val="28"/>
          <w:lang w:val="en-US"/>
        </w:rPr>
        <w:t xml:space="preserve">the </w:t>
      </w:r>
      <w:r w:rsidRPr="00166B97">
        <w:rPr>
          <w:rFonts w:ascii="Times New Roman" w:hAnsi="Times New Roman" w:cs="Times New Roman"/>
          <w:sz w:val="28"/>
          <w:szCs w:val="28"/>
          <w:lang w:val="en-US"/>
        </w:rPr>
        <w:t>area</w:t>
      </w:r>
      <w:r w:rsidR="00FD09E2" w:rsidRPr="00166B97">
        <w:rPr>
          <w:rFonts w:ascii="Times New Roman" w:hAnsi="Times New Roman" w:cs="Times New Roman"/>
          <w:sz w:val="28"/>
          <w:szCs w:val="28"/>
          <w:lang w:val="en-US"/>
        </w:rPr>
        <w:t xml:space="preserve"> of operations</w:t>
      </w:r>
      <w:r w:rsidRPr="00166B97">
        <w:rPr>
          <w:rFonts w:ascii="Times New Roman" w:hAnsi="Times New Roman" w:cs="Times New Roman"/>
          <w:sz w:val="28"/>
          <w:szCs w:val="28"/>
          <w:lang w:val="en-US"/>
        </w:rPr>
        <w:t>.</w:t>
      </w:r>
    </w:p>
    <w:p w14:paraId="4255E0CB" w14:textId="77777777" w:rsidR="00C8570D" w:rsidRPr="00166B97" w:rsidRDefault="00C8570D"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The Company has implemented an integrated management system that meets the requirements of international standards ISO 9001 (quality management system), IS0 14001 (environmental management system) and ISO 45001 (occupational health and safety management systems). In accordance with this system, the Company organized work to comply with the requirements of the legislation of the Republic of Kazakhstan in the field of labor and environmental protection, radiation and nuclear safety.</w:t>
      </w:r>
    </w:p>
    <w:p w14:paraId="739DB5C5" w14:textId="2BBF34AB" w:rsidR="00AF0F84" w:rsidRDefault="00C8570D"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lastRenderedPageBreak/>
        <w:t xml:space="preserve">In 2021, the Company switched from OHSAS 18001 standard to an updated version of ISO 45001 standard. In 2022, the Company underwent a recertification audit by </w:t>
      </w:r>
      <w:proofErr w:type="spellStart"/>
      <w:r w:rsidRPr="00166B97">
        <w:rPr>
          <w:rFonts w:ascii="Times New Roman" w:hAnsi="Times New Roman" w:cs="Times New Roman"/>
          <w:sz w:val="28"/>
          <w:szCs w:val="28"/>
          <w:lang w:val="en-US"/>
        </w:rPr>
        <w:t>Intercertifica</w:t>
      </w:r>
      <w:proofErr w:type="spellEnd"/>
      <w:r w:rsidRPr="00166B97">
        <w:rPr>
          <w:rFonts w:ascii="Times New Roman" w:hAnsi="Times New Roman" w:cs="Times New Roman"/>
          <w:sz w:val="28"/>
          <w:szCs w:val="28"/>
          <w:lang w:val="en-US"/>
        </w:rPr>
        <w:t xml:space="preserve"> TU</w:t>
      </w:r>
      <w:r w:rsidR="00976B64" w:rsidRPr="00166B97">
        <w:rPr>
          <w:rFonts w:ascii="Times New Roman" w:hAnsi="Times New Roman" w:cs="Times New Roman"/>
          <w:sz w:val="28"/>
          <w:szCs w:val="28"/>
          <w:lang w:val="en-US"/>
        </w:rPr>
        <w:t>V</w:t>
      </w:r>
      <w:r w:rsidRPr="00166B97">
        <w:rPr>
          <w:rFonts w:ascii="Times New Roman" w:hAnsi="Times New Roman" w:cs="Times New Roman"/>
          <w:sz w:val="28"/>
          <w:szCs w:val="28"/>
          <w:lang w:val="en-US"/>
        </w:rPr>
        <w:t xml:space="preserve"> LLC together with TUV Thüringen, which confirmed the compliance of the Company's management system with requirements of </w:t>
      </w:r>
      <w:r w:rsidR="00492779" w:rsidRPr="00166B97">
        <w:rPr>
          <w:rFonts w:ascii="Times New Roman" w:hAnsi="Times New Roman" w:cs="Times New Roman"/>
          <w:sz w:val="28"/>
          <w:szCs w:val="28"/>
          <w:lang w:val="en-US"/>
        </w:rPr>
        <w:t xml:space="preserve">ISO 9001, ISO 14001 and ISO 45001 </w:t>
      </w:r>
      <w:r w:rsidR="00976B64" w:rsidRPr="00166B97">
        <w:rPr>
          <w:rFonts w:ascii="Times New Roman" w:hAnsi="Times New Roman" w:cs="Times New Roman"/>
          <w:sz w:val="28"/>
          <w:szCs w:val="28"/>
          <w:lang w:val="en-US"/>
        </w:rPr>
        <w:t>standards</w:t>
      </w:r>
      <w:r w:rsidRPr="00166B97">
        <w:rPr>
          <w:rFonts w:ascii="Times New Roman" w:hAnsi="Times New Roman" w:cs="Times New Roman"/>
          <w:sz w:val="28"/>
          <w:szCs w:val="28"/>
          <w:lang w:val="en-US"/>
        </w:rPr>
        <w:t>.</w:t>
      </w:r>
    </w:p>
    <w:p w14:paraId="61545A83" w14:textId="77777777" w:rsidR="00E77BFB" w:rsidRPr="00166B97" w:rsidRDefault="00E77BFB" w:rsidP="00E17728">
      <w:pPr>
        <w:spacing w:before="120" w:after="120" w:line="240" w:lineRule="auto"/>
        <w:ind w:right="-1"/>
        <w:jc w:val="both"/>
        <w:rPr>
          <w:rFonts w:ascii="Times New Roman" w:hAnsi="Times New Roman" w:cs="Times New Roman"/>
          <w:sz w:val="28"/>
          <w:szCs w:val="28"/>
          <w:lang w:val="en-US"/>
        </w:rPr>
      </w:pPr>
    </w:p>
    <w:p w14:paraId="04532CB3" w14:textId="77777777" w:rsidR="00152ADE" w:rsidRPr="00166B97" w:rsidRDefault="00AF0F84" w:rsidP="00E17728">
      <w:pPr>
        <w:pStyle w:val="1"/>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2.1.  Assurance of occupational safet</w:t>
      </w:r>
      <w:r w:rsidR="00152ADE" w:rsidRPr="00166B97">
        <w:rPr>
          <w:rFonts w:ascii="Times New Roman" w:hAnsi="Times New Roman" w:cs="Times New Roman"/>
          <w:sz w:val="28"/>
          <w:szCs w:val="28"/>
          <w:lang w:val="en-US"/>
        </w:rPr>
        <w:t>y</w:t>
      </w:r>
    </w:p>
    <w:p w14:paraId="05E67253" w14:textId="77777777" w:rsidR="00152ADE" w:rsidRPr="00166B97" w:rsidRDefault="00152ADE" w:rsidP="00E17728">
      <w:pPr>
        <w:tabs>
          <w:tab w:val="left" w:pos="996"/>
        </w:tabs>
        <w:spacing w:before="120" w:after="120" w:line="240" w:lineRule="auto"/>
        <w:ind w:right="-1"/>
        <w:jc w:val="both"/>
        <w:rPr>
          <w:rFonts w:ascii="Times New Roman" w:hAnsi="Times New Roman" w:cs="Times New Roman"/>
          <w:b/>
          <w:bCs/>
          <w:sz w:val="28"/>
          <w:szCs w:val="28"/>
          <w:lang w:val="en-US"/>
        </w:rPr>
      </w:pPr>
      <w:r w:rsidRPr="00166B97">
        <w:rPr>
          <w:rFonts w:ascii="Times New Roman" w:hAnsi="Times New Roman" w:cs="Times New Roman"/>
          <w:b/>
          <w:bCs/>
          <w:sz w:val="28"/>
          <w:szCs w:val="28"/>
          <w:lang w:val="en-US"/>
        </w:rPr>
        <w:t>2.1.1</w:t>
      </w:r>
      <w:r w:rsidR="000F0B2A" w:rsidRPr="00166B97">
        <w:rPr>
          <w:rFonts w:ascii="Times New Roman" w:hAnsi="Times New Roman" w:cs="Times New Roman"/>
          <w:sz w:val="28"/>
          <w:szCs w:val="28"/>
          <w:lang w:val="en-US"/>
        </w:rPr>
        <w:t xml:space="preserve"> </w:t>
      </w:r>
      <w:r w:rsidR="000F0B2A" w:rsidRPr="00166B97">
        <w:rPr>
          <w:rFonts w:ascii="Times New Roman" w:hAnsi="Times New Roman" w:cs="Times New Roman"/>
          <w:b/>
          <w:bCs/>
          <w:sz w:val="28"/>
          <w:szCs w:val="28"/>
          <w:lang w:val="en-US"/>
        </w:rPr>
        <w:t>Main activity directions of the Company</w:t>
      </w:r>
    </w:p>
    <w:p w14:paraId="74BC7C77" w14:textId="77777777" w:rsidR="000F0B2A" w:rsidRPr="00166B97" w:rsidRDefault="000F0B2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2022, an agreement was concluded for mandatory insurance of an Employee against accidents during labor (</w:t>
      </w:r>
      <w:r w:rsidR="008D3E52" w:rsidRPr="00166B97">
        <w:rPr>
          <w:rFonts w:ascii="Times New Roman" w:hAnsi="Times New Roman" w:cs="Times New Roman"/>
          <w:sz w:val="28"/>
          <w:szCs w:val="28"/>
          <w:lang w:val="en-US"/>
        </w:rPr>
        <w:t>service</w:t>
      </w:r>
      <w:r w:rsidRPr="00166B97">
        <w:rPr>
          <w:rFonts w:ascii="Times New Roman" w:hAnsi="Times New Roman" w:cs="Times New Roman"/>
          <w:sz w:val="28"/>
          <w:szCs w:val="28"/>
          <w:lang w:val="en-US"/>
        </w:rPr>
        <w:t xml:space="preserve">) duties No. USK7012811220012 SERIES </w:t>
      </w:r>
      <w:r w:rsidR="002F6FE6" w:rsidRPr="00166B97">
        <w:rPr>
          <w:rFonts w:ascii="Times New Roman" w:hAnsi="Times New Roman" w:cs="Times New Roman"/>
          <w:sz w:val="28"/>
          <w:szCs w:val="28"/>
          <w:lang w:val="en-US"/>
        </w:rPr>
        <w:t>HEMI</w:t>
      </w:r>
      <w:r w:rsidRPr="00166B97">
        <w:rPr>
          <w:rFonts w:ascii="Times New Roman" w:hAnsi="Times New Roman" w:cs="Times New Roman"/>
          <w:sz w:val="28"/>
          <w:szCs w:val="28"/>
          <w:lang w:val="en-US"/>
        </w:rPr>
        <w:t xml:space="preserve"> dated November 28, 2022 with </w:t>
      </w:r>
      <w:proofErr w:type="spellStart"/>
      <w:r w:rsidRPr="00166B97">
        <w:rPr>
          <w:rFonts w:ascii="Times New Roman" w:hAnsi="Times New Roman" w:cs="Times New Roman"/>
          <w:sz w:val="28"/>
          <w:szCs w:val="28"/>
          <w:lang w:val="en-US"/>
        </w:rPr>
        <w:t>Halyk</w:t>
      </w:r>
      <w:proofErr w:type="spellEnd"/>
      <w:r w:rsidRPr="00166B97">
        <w:rPr>
          <w:rFonts w:ascii="Times New Roman" w:hAnsi="Times New Roman" w:cs="Times New Roman"/>
          <w:sz w:val="28"/>
          <w:szCs w:val="28"/>
          <w:lang w:val="en-US"/>
        </w:rPr>
        <w:t xml:space="preserve">-Life </w:t>
      </w:r>
      <w:r w:rsidR="00661320" w:rsidRPr="00166B97">
        <w:rPr>
          <w:rFonts w:ascii="Times New Roman" w:hAnsi="Times New Roman" w:cs="Times New Roman"/>
          <w:sz w:val="28"/>
          <w:szCs w:val="28"/>
          <w:lang w:val="en-US"/>
        </w:rPr>
        <w:t xml:space="preserve">Joint-Stock Company </w:t>
      </w:r>
      <w:r w:rsidRPr="00166B97">
        <w:rPr>
          <w:rFonts w:ascii="Times New Roman" w:hAnsi="Times New Roman" w:cs="Times New Roman"/>
          <w:sz w:val="28"/>
          <w:szCs w:val="28"/>
          <w:lang w:val="en-US"/>
        </w:rPr>
        <w:t xml:space="preserve">Subsidiary of </w:t>
      </w:r>
      <w:proofErr w:type="spellStart"/>
      <w:r w:rsidRPr="00166B97">
        <w:rPr>
          <w:rFonts w:ascii="Times New Roman" w:hAnsi="Times New Roman" w:cs="Times New Roman"/>
          <w:sz w:val="28"/>
          <w:szCs w:val="28"/>
          <w:lang w:val="en-US"/>
        </w:rPr>
        <w:t>Halyk</w:t>
      </w:r>
      <w:proofErr w:type="spellEnd"/>
      <w:r w:rsidRPr="00166B97">
        <w:rPr>
          <w:rFonts w:ascii="Times New Roman" w:hAnsi="Times New Roman" w:cs="Times New Roman"/>
          <w:sz w:val="28"/>
          <w:szCs w:val="28"/>
          <w:lang w:val="en-US"/>
        </w:rPr>
        <w:t xml:space="preserve"> Bank of Kazakhstan</w:t>
      </w:r>
      <w:r w:rsidR="00554ACF" w:rsidRPr="00166B97">
        <w:rPr>
          <w:rFonts w:ascii="Times New Roman" w:hAnsi="Times New Roman" w:cs="Times New Roman"/>
          <w:sz w:val="28"/>
          <w:szCs w:val="28"/>
          <w:lang w:val="en-US"/>
        </w:rPr>
        <w:t xml:space="preserve"> for Life Insurance</w:t>
      </w:r>
      <w:r w:rsidRPr="00166B97">
        <w:rPr>
          <w:rFonts w:ascii="Times New Roman" w:hAnsi="Times New Roman" w:cs="Times New Roman"/>
          <w:sz w:val="28"/>
          <w:szCs w:val="28"/>
          <w:lang w:val="en-US"/>
        </w:rPr>
        <w:t>.</w:t>
      </w:r>
    </w:p>
    <w:p w14:paraId="7DFFE8C6" w14:textId="77777777" w:rsidR="000F0B2A" w:rsidRPr="00166B97" w:rsidRDefault="000F0B2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order to take measures to prevent accidents</w:t>
      </w:r>
      <w:r w:rsidR="006D23B9" w:rsidRPr="00166B97">
        <w:rPr>
          <w:rFonts w:ascii="Times New Roman" w:hAnsi="Times New Roman" w:cs="Times New Roman"/>
          <w:sz w:val="28"/>
          <w:szCs w:val="28"/>
          <w:lang w:val="en-US"/>
        </w:rPr>
        <w:t xml:space="preserve"> during</w:t>
      </w:r>
      <w:r w:rsidR="008D3E52" w:rsidRPr="00166B97">
        <w:rPr>
          <w:rFonts w:ascii="Times New Roman" w:hAnsi="Times New Roman" w:cs="Times New Roman"/>
          <w:sz w:val="28"/>
          <w:szCs w:val="28"/>
          <w:lang w:val="en-US"/>
        </w:rPr>
        <w:t xml:space="preserve"> labor</w:t>
      </w:r>
      <w:r w:rsidRPr="00166B97">
        <w:rPr>
          <w:rFonts w:ascii="Times New Roman" w:hAnsi="Times New Roman" w:cs="Times New Roman"/>
          <w:sz w:val="28"/>
          <w:szCs w:val="28"/>
          <w:lang w:val="en-US"/>
        </w:rPr>
        <w:t>, the Company records all accidents, as well as investigates and analyzes root causes.</w:t>
      </w:r>
    </w:p>
    <w:p w14:paraId="5D91E465" w14:textId="77777777" w:rsidR="000F0B2A" w:rsidRPr="00166B97" w:rsidRDefault="000F0B2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2022, the Company and contractors performing work/providing services </w:t>
      </w:r>
      <w:r w:rsidR="008D3E52" w:rsidRPr="00166B97">
        <w:rPr>
          <w:rFonts w:ascii="Times New Roman" w:hAnsi="Times New Roman" w:cs="Times New Roman"/>
          <w:sz w:val="28"/>
          <w:szCs w:val="28"/>
          <w:lang w:val="en-US"/>
        </w:rPr>
        <w:t xml:space="preserve">for </w:t>
      </w:r>
      <w:r w:rsidRPr="00166B97">
        <w:rPr>
          <w:rFonts w:ascii="Times New Roman" w:hAnsi="Times New Roman" w:cs="Times New Roman"/>
          <w:sz w:val="28"/>
          <w:szCs w:val="28"/>
          <w:lang w:val="en-US"/>
        </w:rPr>
        <w:t xml:space="preserve">the Company did not register any accidents with Employees </w:t>
      </w:r>
      <w:r w:rsidR="008D3E52" w:rsidRPr="00166B97">
        <w:rPr>
          <w:rFonts w:ascii="Times New Roman" w:hAnsi="Times New Roman" w:cs="Times New Roman"/>
          <w:sz w:val="28"/>
          <w:szCs w:val="28"/>
          <w:lang w:val="en-US"/>
        </w:rPr>
        <w:t xml:space="preserve">while </w:t>
      </w:r>
      <w:r w:rsidRPr="00166B97">
        <w:rPr>
          <w:rFonts w:ascii="Times New Roman" w:hAnsi="Times New Roman" w:cs="Times New Roman"/>
          <w:sz w:val="28"/>
          <w:szCs w:val="28"/>
          <w:lang w:val="en-US"/>
        </w:rPr>
        <w:t>perform</w:t>
      </w:r>
      <w:r w:rsidR="008D3E52" w:rsidRPr="00166B97">
        <w:rPr>
          <w:rFonts w:ascii="Times New Roman" w:hAnsi="Times New Roman" w:cs="Times New Roman"/>
          <w:sz w:val="28"/>
          <w:szCs w:val="28"/>
          <w:lang w:val="en-US"/>
        </w:rPr>
        <w:t xml:space="preserve">ing </w:t>
      </w:r>
      <w:r w:rsidRPr="00166B97">
        <w:rPr>
          <w:rFonts w:ascii="Times New Roman" w:hAnsi="Times New Roman" w:cs="Times New Roman"/>
          <w:sz w:val="28"/>
          <w:szCs w:val="28"/>
          <w:lang w:val="en-US"/>
        </w:rPr>
        <w:t>their labor (service) duties, incidents, emergency situations, fires, explosions, and accidents.</w:t>
      </w:r>
    </w:p>
    <w:p w14:paraId="40F3E942" w14:textId="77777777" w:rsidR="000F0B2A" w:rsidRPr="00166B97" w:rsidRDefault="000F0B2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During the reporting period, one occupational disease was registered in an employee of the Company's </w:t>
      </w:r>
      <w:r w:rsidR="00EE251E" w:rsidRPr="00166B97">
        <w:rPr>
          <w:rFonts w:ascii="Times New Roman" w:hAnsi="Times New Roman" w:cs="Times New Roman"/>
          <w:sz w:val="28"/>
          <w:szCs w:val="28"/>
          <w:lang w:val="en-US"/>
        </w:rPr>
        <w:t>U</w:t>
      </w:r>
      <w:r w:rsidRPr="00166B97">
        <w:rPr>
          <w:rFonts w:ascii="Times New Roman" w:hAnsi="Times New Roman" w:cs="Times New Roman"/>
          <w:sz w:val="28"/>
          <w:szCs w:val="28"/>
          <w:lang w:val="en-US"/>
        </w:rPr>
        <w:t>ranium</w:t>
      </w:r>
      <w:r w:rsidR="00EE251E" w:rsidRPr="00166B97">
        <w:rPr>
          <w:rFonts w:ascii="Times New Roman" w:hAnsi="Times New Roman" w:cs="Times New Roman"/>
          <w:sz w:val="28"/>
          <w:szCs w:val="28"/>
          <w:lang w:val="en-US"/>
        </w:rPr>
        <w:t xml:space="preserve"> Operations</w:t>
      </w:r>
      <w:r w:rsidRPr="00166B97">
        <w:rPr>
          <w:rFonts w:ascii="Times New Roman" w:hAnsi="Times New Roman" w:cs="Times New Roman"/>
          <w:sz w:val="28"/>
          <w:szCs w:val="28"/>
          <w:lang w:val="en-US"/>
        </w:rPr>
        <w:t xml:space="preserve">, who previously worked at the Company's </w:t>
      </w:r>
      <w:r w:rsidR="00EE251E" w:rsidRPr="00166B97">
        <w:rPr>
          <w:rFonts w:ascii="Times New Roman" w:hAnsi="Times New Roman" w:cs="Times New Roman"/>
          <w:sz w:val="28"/>
          <w:szCs w:val="28"/>
          <w:lang w:val="en-US"/>
        </w:rPr>
        <w:t>B</w:t>
      </w:r>
      <w:r w:rsidRPr="00166B97">
        <w:rPr>
          <w:rFonts w:ascii="Times New Roman" w:hAnsi="Times New Roman" w:cs="Times New Roman"/>
          <w:sz w:val="28"/>
          <w:szCs w:val="28"/>
          <w:lang w:val="en-US"/>
        </w:rPr>
        <w:t>eryllium</w:t>
      </w:r>
      <w:r w:rsidR="00EE251E" w:rsidRPr="00166B97">
        <w:rPr>
          <w:rFonts w:ascii="Times New Roman" w:hAnsi="Times New Roman" w:cs="Times New Roman"/>
          <w:sz w:val="28"/>
          <w:szCs w:val="28"/>
          <w:lang w:val="en-US"/>
        </w:rPr>
        <w:t xml:space="preserve"> Operations</w:t>
      </w:r>
      <w:r w:rsidRPr="00166B97">
        <w:rPr>
          <w:rFonts w:ascii="Times New Roman" w:hAnsi="Times New Roman" w:cs="Times New Roman"/>
          <w:sz w:val="28"/>
          <w:szCs w:val="28"/>
          <w:lang w:val="en-US"/>
        </w:rPr>
        <w:t>.</w:t>
      </w:r>
    </w:p>
    <w:p w14:paraId="68485866" w14:textId="77777777" w:rsidR="000F0B2A" w:rsidRPr="00166B97" w:rsidRDefault="000F0B2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Diagnosis: </w:t>
      </w:r>
      <w:r w:rsidR="00FF73E5" w:rsidRPr="00166B97">
        <w:rPr>
          <w:rFonts w:ascii="Times New Roman" w:hAnsi="Times New Roman" w:cs="Times New Roman"/>
          <w:sz w:val="28"/>
          <w:szCs w:val="28"/>
          <w:lang w:val="en-US"/>
        </w:rPr>
        <w:t xml:space="preserve">stage one </w:t>
      </w:r>
      <w:r w:rsidRPr="00166B97">
        <w:rPr>
          <w:rFonts w:ascii="Times New Roman" w:hAnsi="Times New Roman" w:cs="Times New Roman"/>
          <w:sz w:val="28"/>
          <w:szCs w:val="28"/>
          <w:lang w:val="en-US"/>
        </w:rPr>
        <w:t xml:space="preserve">berylliosis-pulmonary granulomatosis, complicated by chronic bronchitis in the phase of incomplete remission, </w:t>
      </w:r>
      <w:r w:rsidR="00DF7549" w:rsidRPr="00166B97">
        <w:rPr>
          <w:rFonts w:ascii="Times New Roman" w:hAnsi="Times New Roman" w:cs="Times New Roman"/>
          <w:sz w:val="28"/>
          <w:szCs w:val="28"/>
          <w:lang w:val="en-US"/>
        </w:rPr>
        <w:t xml:space="preserve">first- and second-degree </w:t>
      </w:r>
      <w:r w:rsidRPr="00166B97">
        <w:rPr>
          <w:rFonts w:ascii="Times New Roman" w:hAnsi="Times New Roman" w:cs="Times New Roman"/>
          <w:sz w:val="28"/>
          <w:szCs w:val="28"/>
          <w:lang w:val="en-US"/>
        </w:rPr>
        <w:t>respiratory failure. The disease is occupational, primary.</w:t>
      </w:r>
    </w:p>
    <w:p w14:paraId="3A742F93" w14:textId="77777777" w:rsidR="000F0B2A" w:rsidRPr="00166B97" w:rsidRDefault="000F0B2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Within the framework of the Seven Golden Rules of </w:t>
      </w:r>
      <w:r w:rsidR="00FC0DBC" w:rsidRPr="00166B97">
        <w:rPr>
          <w:rFonts w:ascii="Times New Roman" w:hAnsi="Times New Roman" w:cs="Times New Roman"/>
          <w:sz w:val="28"/>
          <w:szCs w:val="28"/>
          <w:lang w:val="en-US"/>
        </w:rPr>
        <w:t xml:space="preserve">the </w:t>
      </w:r>
      <w:r w:rsidRPr="00166B97">
        <w:rPr>
          <w:rFonts w:ascii="Times New Roman" w:hAnsi="Times New Roman" w:cs="Times New Roman"/>
          <w:sz w:val="28"/>
          <w:szCs w:val="28"/>
          <w:lang w:val="en-US"/>
        </w:rPr>
        <w:t>VISION ZERO concept, the Company is constantly working to achieve the main goal - zero injuries.</w:t>
      </w:r>
    </w:p>
    <w:p w14:paraId="1651F12C" w14:textId="77777777" w:rsidR="00917AD9" w:rsidRPr="00166B97" w:rsidRDefault="000F0B2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order to develop safety culture at work, openness, </w:t>
      </w:r>
      <w:r w:rsidR="00FC0DBC" w:rsidRPr="00166B97">
        <w:rPr>
          <w:rFonts w:ascii="Times New Roman" w:hAnsi="Times New Roman" w:cs="Times New Roman"/>
          <w:sz w:val="28"/>
          <w:szCs w:val="28"/>
          <w:lang w:val="en-US"/>
        </w:rPr>
        <w:t xml:space="preserve">as well as </w:t>
      </w:r>
      <w:r w:rsidRPr="00166B97">
        <w:rPr>
          <w:rFonts w:ascii="Times New Roman" w:hAnsi="Times New Roman" w:cs="Times New Roman"/>
          <w:sz w:val="28"/>
          <w:szCs w:val="28"/>
          <w:lang w:val="en-US"/>
        </w:rPr>
        <w:t xml:space="preserve">increase awareness and personal responsibility of each Employee for the creation and maintenance of safe working conditions, in 2018, the Occupational Safety Management software package (hereinafter </w:t>
      </w:r>
      <w:r w:rsidR="00384BC0" w:rsidRPr="00166B97">
        <w:rPr>
          <w:rFonts w:ascii="Times New Roman" w:hAnsi="Times New Roman" w:cs="Times New Roman"/>
          <w:sz w:val="28"/>
          <w:szCs w:val="28"/>
          <w:lang w:val="en-US"/>
        </w:rPr>
        <w:t>– OSM</w:t>
      </w:r>
      <w:r w:rsidRPr="00166B97">
        <w:rPr>
          <w:rFonts w:ascii="Times New Roman" w:hAnsi="Times New Roman" w:cs="Times New Roman"/>
          <w:sz w:val="28"/>
          <w:szCs w:val="28"/>
          <w:lang w:val="en-US"/>
        </w:rPr>
        <w:t xml:space="preserve">) was developed and </w:t>
      </w:r>
      <w:r w:rsidR="000A082E" w:rsidRPr="00166B97">
        <w:rPr>
          <w:rFonts w:ascii="Times New Roman" w:hAnsi="Times New Roman" w:cs="Times New Roman"/>
          <w:sz w:val="28"/>
          <w:szCs w:val="28"/>
          <w:lang w:val="en-US"/>
        </w:rPr>
        <w:t>implemented</w:t>
      </w:r>
      <w:r w:rsidRPr="00166B97">
        <w:rPr>
          <w:rFonts w:ascii="Times New Roman" w:hAnsi="Times New Roman" w:cs="Times New Roman"/>
          <w:sz w:val="28"/>
          <w:szCs w:val="28"/>
          <w:lang w:val="en-US"/>
        </w:rPr>
        <w:t xml:space="preserve">. In 2022, the Contractors tab was developed and </w:t>
      </w:r>
      <w:r w:rsidR="000A082E" w:rsidRPr="00166B97">
        <w:rPr>
          <w:rFonts w:ascii="Times New Roman" w:hAnsi="Times New Roman" w:cs="Times New Roman"/>
          <w:sz w:val="28"/>
          <w:szCs w:val="28"/>
          <w:lang w:val="en-US"/>
        </w:rPr>
        <w:t xml:space="preserve">implemented </w:t>
      </w:r>
      <w:r w:rsidRPr="00166B97">
        <w:rPr>
          <w:rFonts w:ascii="Times New Roman" w:hAnsi="Times New Roman" w:cs="Times New Roman"/>
          <w:sz w:val="28"/>
          <w:szCs w:val="28"/>
          <w:lang w:val="en-US"/>
        </w:rPr>
        <w:t xml:space="preserve">in </w:t>
      </w:r>
      <w:r w:rsidR="000A082E" w:rsidRPr="00166B97">
        <w:rPr>
          <w:rFonts w:ascii="Times New Roman" w:hAnsi="Times New Roman" w:cs="Times New Roman"/>
          <w:sz w:val="28"/>
          <w:szCs w:val="28"/>
          <w:lang w:val="en-US"/>
        </w:rPr>
        <w:t>OSM</w:t>
      </w:r>
      <w:r w:rsidRPr="00166B97">
        <w:rPr>
          <w:rFonts w:ascii="Times New Roman" w:hAnsi="Times New Roman" w:cs="Times New Roman"/>
          <w:sz w:val="28"/>
          <w:szCs w:val="28"/>
          <w:lang w:val="en-US"/>
        </w:rPr>
        <w:t xml:space="preserve">, which contributes to the introduction of safety culture </w:t>
      </w:r>
      <w:r w:rsidR="000A082E" w:rsidRPr="00166B97">
        <w:rPr>
          <w:rFonts w:ascii="Times New Roman" w:hAnsi="Times New Roman" w:cs="Times New Roman"/>
          <w:sz w:val="28"/>
          <w:szCs w:val="28"/>
          <w:lang w:val="en-US"/>
        </w:rPr>
        <w:t xml:space="preserve">development </w:t>
      </w:r>
      <w:r w:rsidRPr="00166B97">
        <w:rPr>
          <w:rFonts w:ascii="Times New Roman" w:hAnsi="Times New Roman" w:cs="Times New Roman"/>
          <w:sz w:val="28"/>
          <w:szCs w:val="28"/>
          <w:lang w:val="en-US"/>
        </w:rPr>
        <w:t xml:space="preserve">and control over compliance with </w:t>
      </w:r>
      <w:r w:rsidR="000A082E" w:rsidRPr="00166B97">
        <w:rPr>
          <w:rFonts w:ascii="Times New Roman" w:hAnsi="Times New Roman" w:cs="Times New Roman"/>
          <w:sz w:val="28"/>
          <w:szCs w:val="28"/>
          <w:lang w:val="en-US"/>
        </w:rPr>
        <w:t xml:space="preserve">occupational </w:t>
      </w:r>
      <w:r w:rsidRPr="00166B97">
        <w:rPr>
          <w:rFonts w:ascii="Times New Roman" w:hAnsi="Times New Roman" w:cs="Times New Roman"/>
          <w:sz w:val="28"/>
          <w:szCs w:val="28"/>
          <w:lang w:val="en-US"/>
        </w:rPr>
        <w:t xml:space="preserve">safety in organizations performing work/providing services on </w:t>
      </w:r>
      <w:r w:rsidR="000A082E" w:rsidRPr="00166B97">
        <w:rPr>
          <w:rFonts w:ascii="Times New Roman" w:hAnsi="Times New Roman" w:cs="Times New Roman"/>
          <w:sz w:val="28"/>
          <w:szCs w:val="28"/>
          <w:lang w:val="en-US"/>
        </w:rPr>
        <w:t xml:space="preserve">the Company’s </w:t>
      </w:r>
      <w:r w:rsidRPr="00166B97">
        <w:rPr>
          <w:rFonts w:ascii="Times New Roman" w:hAnsi="Times New Roman" w:cs="Times New Roman"/>
          <w:sz w:val="28"/>
          <w:szCs w:val="28"/>
          <w:lang w:val="en-US"/>
        </w:rPr>
        <w:t>territory.</w:t>
      </w:r>
    </w:p>
    <w:p w14:paraId="609DE57F" w14:textId="77777777" w:rsidR="000F0B2A" w:rsidRPr="00166B97" w:rsidRDefault="000F0B2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Company regularly studies, analyzes and implements the best world practices in the field of </w:t>
      </w:r>
      <w:r w:rsidR="009C7251" w:rsidRPr="00166B97">
        <w:rPr>
          <w:rFonts w:ascii="Times New Roman" w:hAnsi="Times New Roman" w:cs="Times New Roman"/>
          <w:sz w:val="28"/>
          <w:szCs w:val="28"/>
          <w:lang w:val="en-US"/>
        </w:rPr>
        <w:t>occupational</w:t>
      </w:r>
      <w:r w:rsidRPr="00166B97">
        <w:rPr>
          <w:rFonts w:ascii="Times New Roman" w:hAnsi="Times New Roman" w:cs="Times New Roman"/>
          <w:sz w:val="28"/>
          <w:szCs w:val="28"/>
          <w:lang w:val="en-US"/>
        </w:rPr>
        <w:t xml:space="preserve"> safety. A </w:t>
      </w:r>
      <w:r w:rsidR="00E50563" w:rsidRPr="00166B97">
        <w:rPr>
          <w:rFonts w:ascii="Times New Roman" w:hAnsi="Times New Roman" w:cs="Times New Roman"/>
          <w:sz w:val="28"/>
          <w:szCs w:val="28"/>
          <w:lang w:val="en-US"/>
        </w:rPr>
        <w:t xml:space="preserve">STOP-CARD </w:t>
      </w:r>
      <w:r w:rsidRPr="00166B97">
        <w:rPr>
          <w:rFonts w:ascii="Times New Roman" w:hAnsi="Times New Roman" w:cs="Times New Roman"/>
          <w:sz w:val="28"/>
          <w:szCs w:val="28"/>
          <w:lang w:val="en-US"/>
        </w:rPr>
        <w:t xml:space="preserve">procedure has been introduced to suspend/stop unsafe </w:t>
      </w:r>
      <w:r w:rsidR="009C7251" w:rsidRPr="00166B97">
        <w:rPr>
          <w:rFonts w:ascii="Times New Roman" w:hAnsi="Times New Roman" w:cs="Times New Roman"/>
          <w:sz w:val="28"/>
          <w:szCs w:val="28"/>
          <w:lang w:val="en-US"/>
        </w:rPr>
        <w:t xml:space="preserve">operations </w:t>
      </w:r>
      <w:r w:rsidRPr="00166B97">
        <w:rPr>
          <w:rFonts w:ascii="Times New Roman" w:hAnsi="Times New Roman" w:cs="Times New Roman"/>
          <w:sz w:val="28"/>
          <w:szCs w:val="28"/>
          <w:lang w:val="en-US"/>
        </w:rPr>
        <w:t>by Employees. The STOP-CARD procedure is applied in the following cases:</w:t>
      </w:r>
    </w:p>
    <w:p w14:paraId="247A220A" w14:textId="77777777" w:rsidR="000F0B2A" w:rsidRPr="00166B97" w:rsidRDefault="000F0B2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threats of an accident at work;</w:t>
      </w:r>
    </w:p>
    <w:p w14:paraId="7C78987F" w14:textId="77777777" w:rsidR="000F0B2A" w:rsidRPr="00166B97" w:rsidRDefault="000F0B2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threats of an accident or incident;</w:t>
      </w:r>
    </w:p>
    <w:p w14:paraId="397F2930" w14:textId="77777777" w:rsidR="000F0B2A" w:rsidRPr="00166B97" w:rsidRDefault="000F0B2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lastRenderedPageBreak/>
        <w:t>- threats of road accidents;</w:t>
      </w:r>
    </w:p>
    <w:p w14:paraId="5E5BE363" w14:textId="77777777" w:rsidR="000F0B2A" w:rsidRPr="00166B97" w:rsidRDefault="000F0B2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fire threats;</w:t>
      </w:r>
    </w:p>
    <w:p w14:paraId="062F3BB6" w14:textId="77777777" w:rsidR="000F0B2A" w:rsidRPr="00166B97" w:rsidRDefault="000F0B2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 </w:t>
      </w:r>
      <w:r w:rsidR="00C5355F" w:rsidRPr="00166B97">
        <w:rPr>
          <w:rFonts w:ascii="Times New Roman" w:hAnsi="Times New Roman" w:cs="Times New Roman"/>
          <w:sz w:val="28"/>
          <w:szCs w:val="28"/>
          <w:lang w:val="en-US"/>
        </w:rPr>
        <w:t>t</w:t>
      </w:r>
      <w:r w:rsidRPr="00166B97">
        <w:rPr>
          <w:rFonts w:ascii="Times New Roman" w:hAnsi="Times New Roman" w:cs="Times New Roman"/>
          <w:sz w:val="28"/>
          <w:szCs w:val="28"/>
          <w:lang w:val="en-US"/>
        </w:rPr>
        <w:t>hreats of environmental pollution.</w:t>
      </w:r>
    </w:p>
    <w:p w14:paraId="5D127A6D" w14:textId="77777777" w:rsidR="000F0B2A" w:rsidRPr="00166B97" w:rsidRDefault="000F0B2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2022, 28 STOP-CARD</w:t>
      </w:r>
      <w:r w:rsidR="00C5355F" w:rsidRPr="00166B97">
        <w:rPr>
          <w:rFonts w:ascii="Times New Roman" w:hAnsi="Times New Roman" w:cs="Times New Roman"/>
          <w:sz w:val="28"/>
          <w:szCs w:val="28"/>
          <w:lang w:val="en-US"/>
        </w:rPr>
        <w:t>s</w:t>
      </w:r>
      <w:r w:rsidRPr="00166B97">
        <w:rPr>
          <w:rFonts w:ascii="Times New Roman" w:hAnsi="Times New Roman" w:cs="Times New Roman"/>
          <w:sz w:val="28"/>
          <w:szCs w:val="28"/>
          <w:lang w:val="en-US"/>
        </w:rPr>
        <w:t xml:space="preserve"> were registered.</w:t>
      </w:r>
    </w:p>
    <w:p w14:paraId="28EF821D" w14:textId="77777777" w:rsidR="00443CD5" w:rsidRPr="00166B97" w:rsidRDefault="00443CD5"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 quarterly meeting is held in the Open Doors Day format of heads together with engineering and technical employees of contractors in order to </w:t>
      </w:r>
      <w:r w:rsidR="004F12B9" w:rsidRPr="00166B97">
        <w:rPr>
          <w:rFonts w:ascii="Times New Roman" w:hAnsi="Times New Roman" w:cs="Times New Roman"/>
          <w:sz w:val="28"/>
          <w:szCs w:val="28"/>
          <w:lang w:val="en-US"/>
        </w:rPr>
        <w:t xml:space="preserve">familiarize </w:t>
      </w:r>
      <w:r w:rsidR="00012FF9" w:rsidRPr="00166B97">
        <w:rPr>
          <w:rFonts w:ascii="Times New Roman" w:hAnsi="Times New Roman" w:cs="Times New Roman"/>
          <w:sz w:val="28"/>
          <w:szCs w:val="28"/>
          <w:lang w:val="en-US"/>
        </w:rPr>
        <w:t xml:space="preserve">the Sole Shareholder’s </w:t>
      </w:r>
      <w:r w:rsidRPr="00166B97">
        <w:rPr>
          <w:rFonts w:ascii="Times New Roman" w:hAnsi="Times New Roman" w:cs="Times New Roman"/>
          <w:sz w:val="28"/>
          <w:szCs w:val="28"/>
          <w:lang w:val="en-US"/>
        </w:rPr>
        <w:t xml:space="preserve">requirements and approaches in the field of ensuring </w:t>
      </w:r>
      <w:r w:rsidR="006D069E" w:rsidRPr="00166B97">
        <w:rPr>
          <w:rFonts w:ascii="Times New Roman" w:hAnsi="Times New Roman" w:cs="Times New Roman"/>
          <w:sz w:val="28"/>
          <w:szCs w:val="28"/>
          <w:lang w:val="en-US"/>
        </w:rPr>
        <w:t xml:space="preserve">occupational </w:t>
      </w:r>
      <w:r w:rsidRPr="00166B97">
        <w:rPr>
          <w:rFonts w:ascii="Times New Roman" w:hAnsi="Times New Roman" w:cs="Times New Roman"/>
          <w:sz w:val="28"/>
          <w:szCs w:val="28"/>
          <w:lang w:val="en-US"/>
        </w:rPr>
        <w:t>safety.</w:t>
      </w:r>
    </w:p>
    <w:p w14:paraId="075F5633" w14:textId="77777777" w:rsidR="00443CD5" w:rsidRPr="00166B97" w:rsidRDefault="00443CD5"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Behavioral safety audits are organized on a regular basis, aimed at the systematic conduct by </w:t>
      </w:r>
      <w:r w:rsidR="00274CD3" w:rsidRPr="00166B97">
        <w:rPr>
          <w:rFonts w:ascii="Times New Roman" w:hAnsi="Times New Roman" w:cs="Times New Roman"/>
          <w:sz w:val="28"/>
          <w:szCs w:val="28"/>
          <w:lang w:val="en-US"/>
        </w:rPr>
        <w:t xml:space="preserve">heads </w:t>
      </w:r>
      <w:r w:rsidRPr="00166B97">
        <w:rPr>
          <w:rFonts w:ascii="Times New Roman" w:hAnsi="Times New Roman" w:cs="Times New Roman"/>
          <w:sz w:val="28"/>
          <w:szCs w:val="28"/>
          <w:lang w:val="en-US"/>
        </w:rPr>
        <w:t xml:space="preserve">of all </w:t>
      </w:r>
      <w:r w:rsidR="000065B8" w:rsidRPr="00166B97">
        <w:rPr>
          <w:rFonts w:ascii="Times New Roman" w:hAnsi="Times New Roman" w:cs="Times New Roman"/>
          <w:sz w:val="28"/>
          <w:szCs w:val="28"/>
          <w:lang w:val="en-US"/>
        </w:rPr>
        <w:t xml:space="preserve">verification </w:t>
      </w:r>
      <w:r w:rsidRPr="00166B97">
        <w:rPr>
          <w:rFonts w:ascii="Times New Roman" w:hAnsi="Times New Roman" w:cs="Times New Roman"/>
          <w:sz w:val="28"/>
          <w:szCs w:val="28"/>
          <w:lang w:val="en-US"/>
        </w:rPr>
        <w:t xml:space="preserve">levels of </w:t>
      </w:r>
      <w:r w:rsidR="000065B8" w:rsidRPr="00166B97">
        <w:rPr>
          <w:rFonts w:ascii="Times New Roman" w:hAnsi="Times New Roman" w:cs="Times New Roman"/>
          <w:sz w:val="28"/>
          <w:szCs w:val="28"/>
          <w:lang w:val="en-US"/>
        </w:rPr>
        <w:t xml:space="preserve">the </w:t>
      </w:r>
      <w:r w:rsidRPr="00166B97">
        <w:rPr>
          <w:rFonts w:ascii="Times New Roman" w:hAnsi="Times New Roman" w:cs="Times New Roman"/>
          <w:sz w:val="28"/>
          <w:szCs w:val="28"/>
          <w:lang w:val="en-US"/>
        </w:rPr>
        <w:t xml:space="preserve">work performed by </w:t>
      </w:r>
      <w:r w:rsidR="000065B8" w:rsidRPr="00166B97">
        <w:rPr>
          <w:rFonts w:ascii="Times New Roman" w:hAnsi="Times New Roman" w:cs="Times New Roman"/>
          <w:sz w:val="28"/>
          <w:szCs w:val="28"/>
          <w:lang w:val="en-US"/>
        </w:rPr>
        <w:t xml:space="preserve">Employees </w:t>
      </w:r>
      <w:r w:rsidRPr="00166B97">
        <w:rPr>
          <w:rFonts w:ascii="Times New Roman" w:hAnsi="Times New Roman" w:cs="Times New Roman"/>
          <w:sz w:val="28"/>
          <w:szCs w:val="28"/>
          <w:lang w:val="en-US"/>
        </w:rPr>
        <w:t>in order to improve the working conditions of Employees, prevent and eliminate injuries in the workplace.</w:t>
      </w:r>
    </w:p>
    <w:p w14:paraId="6F7A96D3" w14:textId="77777777" w:rsidR="00443CD5" w:rsidRPr="00166B97" w:rsidRDefault="00443CD5"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Cascade training is conducted for newly hired Employees according to Seven Golden Rules in accordance with the </w:t>
      </w:r>
      <w:r w:rsidR="00AD433E" w:rsidRPr="00166B97">
        <w:rPr>
          <w:rFonts w:ascii="Times New Roman" w:hAnsi="Times New Roman" w:cs="Times New Roman"/>
          <w:sz w:val="28"/>
          <w:szCs w:val="28"/>
          <w:lang w:val="en-US"/>
        </w:rPr>
        <w:t xml:space="preserve">Occupational </w:t>
      </w:r>
      <w:r w:rsidRPr="00166B97">
        <w:rPr>
          <w:rFonts w:ascii="Times New Roman" w:hAnsi="Times New Roman" w:cs="Times New Roman"/>
          <w:sz w:val="28"/>
          <w:szCs w:val="28"/>
          <w:lang w:val="en-US"/>
        </w:rPr>
        <w:t>Safety Code.</w:t>
      </w:r>
    </w:p>
    <w:p w14:paraId="4CF9149D" w14:textId="77777777" w:rsidR="00443CD5" w:rsidRPr="00166B97" w:rsidRDefault="00443CD5"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2021, </w:t>
      </w:r>
      <w:r w:rsidR="00AD433E" w:rsidRPr="00166B97">
        <w:rPr>
          <w:rFonts w:ascii="Times New Roman" w:hAnsi="Times New Roman" w:cs="Times New Roman"/>
          <w:sz w:val="28"/>
          <w:szCs w:val="28"/>
          <w:lang w:val="en-US"/>
        </w:rPr>
        <w:t xml:space="preserve">the Company’s Executive </w:t>
      </w:r>
      <w:r w:rsidRPr="00166B97">
        <w:rPr>
          <w:rFonts w:ascii="Times New Roman" w:hAnsi="Times New Roman" w:cs="Times New Roman"/>
          <w:sz w:val="28"/>
          <w:szCs w:val="28"/>
          <w:lang w:val="en-US"/>
        </w:rPr>
        <w:t xml:space="preserve">Board </w:t>
      </w:r>
      <w:r w:rsidR="00AD433E" w:rsidRPr="00166B97">
        <w:rPr>
          <w:rFonts w:ascii="Times New Roman" w:hAnsi="Times New Roman" w:cs="Times New Roman"/>
          <w:sz w:val="28"/>
          <w:szCs w:val="28"/>
          <w:lang w:val="en-US"/>
        </w:rPr>
        <w:t xml:space="preserve">Chairman </w:t>
      </w:r>
      <w:r w:rsidRPr="00166B97">
        <w:rPr>
          <w:rFonts w:ascii="Times New Roman" w:hAnsi="Times New Roman" w:cs="Times New Roman"/>
          <w:sz w:val="28"/>
          <w:szCs w:val="28"/>
          <w:lang w:val="en-US"/>
        </w:rPr>
        <w:t xml:space="preserve">approved the Plan for </w:t>
      </w:r>
      <w:r w:rsidR="00AD433E" w:rsidRPr="00166B97">
        <w:rPr>
          <w:rFonts w:ascii="Times New Roman" w:hAnsi="Times New Roman" w:cs="Times New Roman"/>
          <w:sz w:val="28"/>
          <w:szCs w:val="28"/>
          <w:lang w:val="en-US"/>
        </w:rPr>
        <w:t xml:space="preserve">Safety Culture </w:t>
      </w:r>
      <w:r w:rsidRPr="00166B97">
        <w:rPr>
          <w:rFonts w:ascii="Times New Roman" w:hAnsi="Times New Roman" w:cs="Times New Roman"/>
          <w:sz w:val="28"/>
          <w:szCs w:val="28"/>
          <w:lang w:val="en-US"/>
        </w:rPr>
        <w:t xml:space="preserve">Development at UMP JSC for 2021-2022. In 2022, the activities of this plan were </w:t>
      </w:r>
      <w:r w:rsidR="009A5B7C" w:rsidRPr="00166B97">
        <w:rPr>
          <w:rFonts w:ascii="Times New Roman" w:hAnsi="Times New Roman" w:cs="Times New Roman"/>
          <w:sz w:val="28"/>
          <w:szCs w:val="28"/>
          <w:lang w:val="en-US"/>
        </w:rPr>
        <w:t xml:space="preserve">fully </w:t>
      </w:r>
      <w:r w:rsidRPr="00166B97">
        <w:rPr>
          <w:rFonts w:ascii="Times New Roman" w:hAnsi="Times New Roman" w:cs="Times New Roman"/>
          <w:sz w:val="28"/>
          <w:szCs w:val="28"/>
          <w:lang w:val="en-US"/>
        </w:rPr>
        <w:t xml:space="preserve">completed </w:t>
      </w:r>
      <w:r w:rsidR="000872EB" w:rsidRPr="00166B97">
        <w:rPr>
          <w:rFonts w:ascii="Times New Roman" w:hAnsi="Times New Roman" w:cs="Times New Roman"/>
          <w:sz w:val="28"/>
          <w:szCs w:val="28"/>
          <w:lang w:val="en-US"/>
        </w:rPr>
        <w:t>in a timely manner</w:t>
      </w:r>
      <w:r w:rsidRPr="00166B97">
        <w:rPr>
          <w:rFonts w:ascii="Times New Roman" w:hAnsi="Times New Roman" w:cs="Times New Roman"/>
          <w:sz w:val="28"/>
          <w:szCs w:val="28"/>
          <w:lang w:val="en-US"/>
        </w:rPr>
        <w:t>.</w:t>
      </w:r>
    </w:p>
    <w:p w14:paraId="0A989D89" w14:textId="77777777" w:rsidR="00443CD5" w:rsidRPr="00166B97" w:rsidRDefault="00443CD5"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order to prevent and detect violations and deviations from requirements of the current rules, norms, instructions, standards and other regulatory legal acts on safety and labor protection, technical (trade union) labor protection inspectors, together with heads and employees of structural divisions, conducted monthly scheduled safety inspections and labor protection in the workplace. The results of inspections were discussed at Occupational Safety Days, which were held in the subdivisions on a monthly basis.</w:t>
      </w:r>
    </w:p>
    <w:p w14:paraId="1BE043B9" w14:textId="77777777" w:rsidR="00443CD5" w:rsidRPr="00166B97" w:rsidRDefault="001847D0"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An a</w:t>
      </w:r>
      <w:r w:rsidR="00443CD5" w:rsidRPr="00166B97">
        <w:rPr>
          <w:rFonts w:ascii="Times New Roman" w:hAnsi="Times New Roman" w:cs="Times New Roman"/>
          <w:sz w:val="28"/>
          <w:szCs w:val="28"/>
          <w:lang w:val="en-US"/>
        </w:rPr>
        <w:t xml:space="preserve">nnual </w:t>
      </w:r>
      <w:r w:rsidR="002C72D1" w:rsidRPr="00166B97">
        <w:rPr>
          <w:rFonts w:ascii="Times New Roman" w:hAnsi="Times New Roman" w:cs="Times New Roman"/>
          <w:sz w:val="28"/>
          <w:szCs w:val="28"/>
          <w:lang w:val="en-US"/>
        </w:rPr>
        <w:t>exhibition-</w:t>
      </w:r>
      <w:r w:rsidR="00443CD5" w:rsidRPr="00166B97">
        <w:rPr>
          <w:rFonts w:ascii="Times New Roman" w:hAnsi="Times New Roman" w:cs="Times New Roman"/>
          <w:sz w:val="28"/>
          <w:szCs w:val="28"/>
          <w:lang w:val="en-US"/>
        </w:rPr>
        <w:t>competition on labor protection, environmental protection, industrial and fire safety in the Company is</w:t>
      </w:r>
      <w:r w:rsidRPr="00166B97">
        <w:rPr>
          <w:rFonts w:ascii="Times New Roman" w:hAnsi="Times New Roman" w:cs="Times New Roman"/>
          <w:sz w:val="28"/>
          <w:szCs w:val="28"/>
          <w:lang w:val="en-US"/>
        </w:rPr>
        <w:t xml:space="preserve"> held together with the trade union committee</w:t>
      </w:r>
      <w:r w:rsidR="00443CD5" w:rsidRPr="00166B97">
        <w:rPr>
          <w:rFonts w:ascii="Times New Roman" w:hAnsi="Times New Roman" w:cs="Times New Roman"/>
          <w:sz w:val="28"/>
          <w:szCs w:val="28"/>
          <w:lang w:val="en-US"/>
        </w:rPr>
        <w:t xml:space="preserve">. The results of this </w:t>
      </w:r>
      <w:r w:rsidR="00540F87" w:rsidRPr="00166B97">
        <w:rPr>
          <w:rFonts w:ascii="Times New Roman" w:hAnsi="Times New Roman" w:cs="Times New Roman"/>
          <w:sz w:val="28"/>
          <w:szCs w:val="28"/>
          <w:lang w:val="en-US"/>
        </w:rPr>
        <w:t>exhibition-</w:t>
      </w:r>
      <w:r w:rsidR="00443CD5" w:rsidRPr="00166B97">
        <w:rPr>
          <w:rFonts w:ascii="Times New Roman" w:hAnsi="Times New Roman" w:cs="Times New Roman"/>
          <w:sz w:val="28"/>
          <w:szCs w:val="28"/>
          <w:lang w:val="en-US"/>
        </w:rPr>
        <w:t xml:space="preserve">competition are summed up once a year. </w:t>
      </w:r>
      <w:r w:rsidR="00EC34EB" w:rsidRPr="00166B97">
        <w:rPr>
          <w:rFonts w:ascii="Times New Roman" w:hAnsi="Times New Roman" w:cs="Times New Roman"/>
          <w:sz w:val="28"/>
          <w:szCs w:val="28"/>
          <w:lang w:val="en-US"/>
        </w:rPr>
        <w:t>R</w:t>
      </w:r>
      <w:r w:rsidR="00443CD5" w:rsidRPr="00166B97">
        <w:rPr>
          <w:rFonts w:ascii="Times New Roman" w:hAnsi="Times New Roman" w:cs="Times New Roman"/>
          <w:sz w:val="28"/>
          <w:szCs w:val="28"/>
          <w:lang w:val="en-US"/>
        </w:rPr>
        <w:t>esults have been summed up and the winners of the competition on labor protection, environmental protection, industrial and fire safety in 2022 have been determined.</w:t>
      </w:r>
    </w:p>
    <w:p w14:paraId="0592D778" w14:textId="77777777" w:rsidR="00443CD5" w:rsidRPr="00166B97" w:rsidRDefault="00443CD5"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purpose of the </w:t>
      </w:r>
      <w:r w:rsidR="002C72D1" w:rsidRPr="00166B97">
        <w:rPr>
          <w:rFonts w:ascii="Times New Roman" w:hAnsi="Times New Roman" w:cs="Times New Roman"/>
          <w:sz w:val="28"/>
          <w:szCs w:val="28"/>
          <w:lang w:val="en-US"/>
        </w:rPr>
        <w:t>exhibition-</w:t>
      </w:r>
      <w:r w:rsidRPr="00166B97">
        <w:rPr>
          <w:rFonts w:ascii="Times New Roman" w:hAnsi="Times New Roman" w:cs="Times New Roman"/>
          <w:sz w:val="28"/>
          <w:szCs w:val="28"/>
          <w:lang w:val="en-US"/>
        </w:rPr>
        <w:t xml:space="preserve">competition is to </w:t>
      </w:r>
      <w:r w:rsidR="00E6364A" w:rsidRPr="00166B97">
        <w:rPr>
          <w:rFonts w:ascii="Times New Roman" w:hAnsi="Times New Roman" w:cs="Times New Roman"/>
          <w:sz w:val="28"/>
          <w:szCs w:val="28"/>
          <w:lang w:val="en-US"/>
        </w:rPr>
        <w:t xml:space="preserve">actively </w:t>
      </w:r>
      <w:r w:rsidRPr="00166B97">
        <w:rPr>
          <w:rFonts w:ascii="Times New Roman" w:hAnsi="Times New Roman" w:cs="Times New Roman"/>
          <w:sz w:val="28"/>
          <w:szCs w:val="28"/>
          <w:lang w:val="en-US"/>
        </w:rPr>
        <w:t xml:space="preserve">involve the Company's Employees in the work to comply with rules on safety and labor protection, industrial and fire safety, reduce industrial injuries and occupational diseases, improve working conditions and production culture, reduce emissions and discharges of pollutants </w:t>
      </w:r>
      <w:r w:rsidR="0026505A" w:rsidRPr="00166B97">
        <w:rPr>
          <w:rFonts w:ascii="Times New Roman" w:hAnsi="Times New Roman" w:cs="Times New Roman"/>
          <w:sz w:val="28"/>
          <w:szCs w:val="28"/>
          <w:lang w:val="en-US"/>
        </w:rPr>
        <w:t>o</w:t>
      </w:r>
      <w:r w:rsidRPr="00166B97">
        <w:rPr>
          <w:rFonts w:ascii="Times New Roman" w:hAnsi="Times New Roman" w:cs="Times New Roman"/>
          <w:sz w:val="28"/>
          <w:szCs w:val="28"/>
          <w:lang w:val="en-US"/>
        </w:rPr>
        <w:t xml:space="preserve">nto </w:t>
      </w:r>
      <w:r w:rsidR="00BB31C3" w:rsidRPr="00166B97">
        <w:rPr>
          <w:rFonts w:ascii="Times New Roman" w:hAnsi="Times New Roman" w:cs="Times New Roman"/>
          <w:sz w:val="28"/>
          <w:szCs w:val="28"/>
          <w:lang w:val="en-US"/>
        </w:rPr>
        <w:t>surrounding facilities</w:t>
      </w:r>
      <w:r w:rsidR="00011983" w:rsidRPr="00166B97">
        <w:rPr>
          <w:rFonts w:ascii="Times New Roman" w:hAnsi="Times New Roman" w:cs="Times New Roman"/>
          <w:sz w:val="28"/>
          <w:szCs w:val="28"/>
          <w:lang w:val="en-US"/>
        </w:rPr>
        <w:t>.</w:t>
      </w:r>
    </w:p>
    <w:p w14:paraId="6D60C01A" w14:textId="77777777" w:rsidR="00443CD5" w:rsidRPr="00166B97" w:rsidRDefault="00443CD5"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2022, </w:t>
      </w:r>
      <w:r w:rsidR="00176362" w:rsidRPr="00166B97">
        <w:rPr>
          <w:rFonts w:ascii="Times New Roman" w:hAnsi="Times New Roman" w:cs="Times New Roman"/>
          <w:sz w:val="28"/>
          <w:szCs w:val="28"/>
          <w:lang w:val="en-US"/>
        </w:rPr>
        <w:t xml:space="preserve">Occupational Health and Safety Department Employees participated </w:t>
      </w:r>
      <w:r w:rsidRPr="00166B97">
        <w:rPr>
          <w:rFonts w:ascii="Times New Roman" w:hAnsi="Times New Roman" w:cs="Times New Roman"/>
          <w:sz w:val="28"/>
          <w:szCs w:val="28"/>
          <w:lang w:val="en-US"/>
        </w:rPr>
        <w:t xml:space="preserve">in the competition on labor safety and labor protection among employers of the </w:t>
      </w:r>
      <w:r w:rsidR="004350DB" w:rsidRPr="00166B97">
        <w:rPr>
          <w:rFonts w:ascii="Times New Roman" w:hAnsi="Times New Roman" w:cs="Times New Roman"/>
          <w:sz w:val="28"/>
          <w:szCs w:val="28"/>
          <w:lang w:val="en-US"/>
        </w:rPr>
        <w:t>R</w:t>
      </w:r>
      <w:r w:rsidRPr="00166B97">
        <w:rPr>
          <w:rFonts w:ascii="Times New Roman" w:hAnsi="Times New Roman" w:cs="Times New Roman"/>
          <w:sz w:val="28"/>
          <w:szCs w:val="28"/>
          <w:lang w:val="en-US"/>
        </w:rPr>
        <w:t xml:space="preserve">epublic </w:t>
      </w:r>
      <w:r w:rsidR="004350DB"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w:t>
      </w:r>
      <w:r w:rsidR="004350DB" w:rsidRPr="00166B97">
        <w:rPr>
          <w:rFonts w:ascii="Times New Roman" w:hAnsi="Times New Roman" w:cs="Times New Roman"/>
          <w:sz w:val="28"/>
          <w:szCs w:val="28"/>
          <w:lang w:val="en-US"/>
        </w:rPr>
        <w:t>“</w:t>
      </w:r>
      <w:proofErr w:type="spellStart"/>
      <w:r w:rsidRPr="00166B97">
        <w:rPr>
          <w:rFonts w:ascii="Times New Roman" w:hAnsi="Times New Roman" w:cs="Times New Roman"/>
          <w:sz w:val="28"/>
          <w:szCs w:val="28"/>
          <w:lang w:val="en-US"/>
        </w:rPr>
        <w:t>Senim</w:t>
      </w:r>
      <w:proofErr w:type="spellEnd"/>
      <w:r w:rsidR="004350DB"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in </w:t>
      </w:r>
      <w:r w:rsidR="004350DB" w:rsidRPr="00166B97">
        <w:rPr>
          <w:rFonts w:ascii="Times New Roman" w:hAnsi="Times New Roman" w:cs="Times New Roman"/>
          <w:sz w:val="28"/>
          <w:szCs w:val="28"/>
          <w:lang w:val="en-US"/>
        </w:rPr>
        <w:t xml:space="preserve">Best Labor Protection Service </w:t>
      </w:r>
      <w:r w:rsidRPr="00166B97">
        <w:rPr>
          <w:rFonts w:ascii="Times New Roman" w:hAnsi="Times New Roman" w:cs="Times New Roman"/>
          <w:sz w:val="28"/>
          <w:szCs w:val="28"/>
          <w:lang w:val="en-US"/>
        </w:rPr>
        <w:t xml:space="preserve">nomination, organized by the </w:t>
      </w:r>
      <w:r w:rsidR="001E22A1" w:rsidRPr="00166B97">
        <w:rPr>
          <w:rFonts w:ascii="Times New Roman" w:hAnsi="Times New Roman" w:cs="Times New Roman"/>
          <w:sz w:val="28"/>
          <w:szCs w:val="28"/>
          <w:lang w:val="en-US"/>
        </w:rPr>
        <w:t xml:space="preserve">Ministry of Labor and Social Protection of Population of the Republic of Kazakhstan </w:t>
      </w:r>
      <w:r w:rsidRPr="00166B97">
        <w:rPr>
          <w:rFonts w:ascii="Times New Roman" w:hAnsi="Times New Roman" w:cs="Times New Roman"/>
          <w:sz w:val="28"/>
          <w:szCs w:val="28"/>
          <w:lang w:val="en-US"/>
        </w:rPr>
        <w:t xml:space="preserve">together with </w:t>
      </w:r>
      <w:r w:rsidR="00006226" w:rsidRPr="00166B97">
        <w:rPr>
          <w:rFonts w:ascii="Times New Roman" w:hAnsi="Times New Roman" w:cs="Times New Roman"/>
          <w:sz w:val="28"/>
          <w:szCs w:val="28"/>
          <w:lang w:val="en-US"/>
        </w:rPr>
        <w:t>MCFR</w:t>
      </w:r>
      <w:r w:rsidRPr="00166B97">
        <w:rPr>
          <w:rFonts w:ascii="Times New Roman" w:hAnsi="Times New Roman" w:cs="Times New Roman"/>
          <w:sz w:val="28"/>
          <w:szCs w:val="28"/>
          <w:lang w:val="en-US"/>
        </w:rPr>
        <w:t xml:space="preserve"> </w:t>
      </w:r>
      <w:r w:rsidR="00006226" w:rsidRPr="00166B97">
        <w:rPr>
          <w:rFonts w:ascii="Times New Roman" w:hAnsi="Times New Roman" w:cs="Times New Roman"/>
          <w:sz w:val="28"/>
          <w:szCs w:val="28"/>
          <w:lang w:val="en-US"/>
        </w:rPr>
        <w:t>–</w:t>
      </w:r>
      <w:r w:rsidRPr="00166B97">
        <w:rPr>
          <w:rFonts w:ascii="Times New Roman" w:hAnsi="Times New Roman" w:cs="Times New Roman"/>
          <w:sz w:val="28"/>
          <w:szCs w:val="28"/>
          <w:lang w:val="en-US"/>
        </w:rPr>
        <w:t xml:space="preserve"> Kazakhstan</w:t>
      </w:r>
      <w:r w:rsidR="00006226" w:rsidRPr="00166B97">
        <w:rPr>
          <w:rFonts w:ascii="Times New Roman" w:hAnsi="Times New Roman" w:cs="Times New Roman"/>
          <w:sz w:val="28"/>
          <w:szCs w:val="28"/>
          <w:lang w:val="en-US"/>
        </w:rPr>
        <w:t xml:space="preserve"> (International Center for Financial and Economic Development)</w:t>
      </w:r>
      <w:r w:rsidRPr="00166B97">
        <w:rPr>
          <w:rFonts w:ascii="Times New Roman" w:hAnsi="Times New Roman" w:cs="Times New Roman"/>
          <w:sz w:val="28"/>
          <w:szCs w:val="28"/>
          <w:lang w:val="en-US"/>
        </w:rPr>
        <w:t xml:space="preserve">, </w:t>
      </w:r>
      <w:r w:rsidR="00006226" w:rsidRPr="00166B97">
        <w:rPr>
          <w:rFonts w:ascii="Times New Roman" w:hAnsi="Times New Roman" w:cs="Times New Roman"/>
          <w:sz w:val="28"/>
          <w:szCs w:val="28"/>
          <w:lang w:val="en-US"/>
        </w:rPr>
        <w:t xml:space="preserve">SI </w:t>
      </w:r>
      <w:r w:rsidRPr="00166B97">
        <w:rPr>
          <w:rFonts w:ascii="Times New Roman" w:hAnsi="Times New Roman" w:cs="Times New Roman"/>
          <w:sz w:val="28"/>
          <w:szCs w:val="28"/>
          <w:lang w:val="en-US"/>
        </w:rPr>
        <w:t xml:space="preserve">Republican Research Institute for Labor </w:t>
      </w:r>
      <w:r w:rsidRPr="00166B97">
        <w:rPr>
          <w:rFonts w:ascii="Times New Roman" w:hAnsi="Times New Roman" w:cs="Times New Roman"/>
          <w:sz w:val="28"/>
          <w:szCs w:val="28"/>
          <w:lang w:val="en-US"/>
        </w:rPr>
        <w:lastRenderedPageBreak/>
        <w:t>Protection of the Ministry of Labor and Social Protection of the Republic of Kazakhstan with the support of the Federation of Trade Unions of the Republic of Kazakhstan.</w:t>
      </w:r>
    </w:p>
    <w:p w14:paraId="33B6976A" w14:textId="77777777" w:rsidR="00443CD5" w:rsidRPr="00166B97" w:rsidRDefault="00443CD5"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According to the results of the competition, the Company took first place in </w:t>
      </w:r>
      <w:r w:rsidR="00963705" w:rsidRPr="00166B97">
        <w:rPr>
          <w:rFonts w:ascii="Times New Roman" w:hAnsi="Times New Roman" w:cs="Times New Roman"/>
          <w:sz w:val="28"/>
          <w:szCs w:val="28"/>
          <w:lang w:val="en-US"/>
        </w:rPr>
        <w:t xml:space="preserve">Best Labor Protection Service </w:t>
      </w:r>
      <w:r w:rsidRPr="00166B97">
        <w:rPr>
          <w:rFonts w:ascii="Times New Roman" w:hAnsi="Times New Roman" w:cs="Times New Roman"/>
          <w:sz w:val="28"/>
          <w:szCs w:val="28"/>
          <w:lang w:val="en-US"/>
        </w:rPr>
        <w:t xml:space="preserve">nomination. This prize is evidence of the effectiveness of the Company's corporate policy, the main principles of which are priority of </w:t>
      </w:r>
      <w:r w:rsidR="008C51ED" w:rsidRPr="00166B97">
        <w:rPr>
          <w:rFonts w:ascii="Times New Roman" w:hAnsi="Times New Roman" w:cs="Times New Roman"/>
          <w:sz w:val="28"/>
          <w:szCs w:val="28"/>
          <w:lang w:val="en-US"/>
        </w:rPr>
        <w:t xml:space="preserve">life and health </w:t>
      </w:r>
      <w:r w:rsidRPr="00166B97">
        <w:rPr>
          <w:rFonts w:ascii="Times New Roman" w:hAnsi="Times New Roman" w:cs="Times New Roman"/>
          <w:sz w:val="28"/>
          <w:szCs w:val="28"/>
          <w:lang w:val="en-US"/>
        </w:rPr>
        <w:t>safety of Employees.</w:t>
      </w:r>
    </w:p>
    <w:p w14:paraId="7EDB7B9F" w14:textId="7C213DFC" w:rsidR="001C02FA" w:rsidRPr="00166B97" w:rsidRDefault="00B70E3E" w:rsidP="00E17728">
      <w:pPr>
        <w:tabs>
          <w:tab w:val="left" w:pos="996"/>
        </w:tabs>
        <w:spacing w:before="120" w:after="120" w:line="240" w:lineRule="auto"/>
        <w:ind w:right="-1"/>
        <w:jc w:val="both"/>
        <w:rPr>
          <w:rFonts w:ascii="Times New Roman" w:hAnsi="Times New Roman" w:cs="Times New Roman"/>
          <w:b/>
          <w:bCs/>
          <w:sz w:val="28"/>
          <w:szCs w:val="28"/>
          <w:lang w:val="en-US"/>
        </w:rPr>
      </w:pPr>
      <w:r w:rsidRPr="00166B97">
        <w:rPr>
          <w:rFonts w:ascii="Times New Roman" w:hAnsi="Times New Roman" w:cs="Times New Roman"/>
          <w:b/>
          <w:bCs/>
          <w:sz w:val="28"/>
          <w:szCs w:val="28"/>
          <w:lang w:val="en-US"/>
        </w:rPr>
        <w:t xml:space="preserve">Inspections </w:t>
      </w:r>
      <w:r w:rsidR="007045DD" w:rsidRPr="00166B97">
        <w:rPr>
          <w:rFonts w:ascii="Times New Roman" w:hAnsi="Times New Roman" w:cs="Times New Roman"/>
          <w:b/>
          <w:bCs/>
          <w:sz w:val="28"/>
          <w:szCs w:val="28"/>
          <w:lang w:val="en-US"/>
        </w:rPr>
        <w:t>by</w:t>
      </w:r>
      <w:r w:rsidR="001C02FA" w:rsidRPr="00166B97">
        <w:rPr>
          <w:rFonts w:ascii="Times New Roman" w:hAnsi="Times New Roman" w:cs="Times New Roman"/>
          <w:b/>
          <w:bCs/>
          <w:sz w:val="28"/>
          <w:szCs w:val="28"/>
          <w:lang w:val="en-US"/>
        </w:rPr>
        <w:t xml:space="preserve"> </w:t>
      </w:r>
      <w:r w:rsidR="007045DD" w:rsidRPr="00166B97">
        <w:rPr>
          <w:rFonts w:ascii="Times New Roman" w:hAnsi="Times New Roman" w:cs="Times New Roman"/>
          <w:b/>
          <w:bCs/>
          <w:sz w:val="28"/>
          <w:szCs w:val="28"/>
          <w:lang w:val="en-US"/>
        </w:rPr>
        <w:t xml:space="preserve">the Company’s </w:t>
      </w:r>
      <w:r w:rsidR="001C02FA" w:rsidRPr="00166B97">
        <w:rPr>
          <w:rFonts w:ascii="Times New Roman" w:hAnsi="Times New Roman" w:cs="Times New Roman"/>
          <w:b/>
          <w:bCs/>
          <w:sz w:val="28"/>
          <w:szCs w:val="28"/>
          <w:lang w:val="en-US"/>
        </w:rPr>
        <w:t>internal control:</w:t>
      </w:r>
    </w:p>
    <w:p w14:paraId="452272DB" w14:textId="77777777" w:rsidR="001C02FA" w:rsidRPr="00166B97" w:rsidRDefault="001C02F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2022, employees </w:t>
      </w:r>
      <w:r w:rsidR="00B4330D" w:rsidRPr="00166B97">
        <w:rPr>
          <w:rFonts w:ascii="Times New Roman" w:hAnsi="Times New Roman" w:cs="Times New Roman"/>
          <w:sz w:val="28"/>
          <w:szCs w:val="28"/>
          <w:lang w:val="en-US"/>
        </w:rPr>
        <w:t xml:space="preserve">of </w:t>
      </w:r>
      <w:r w:rsidRPr="00166B97">
        <w:rPr>
          <w:rFonts w:ascii="Times New Roman" w:hAnsi="Times New Roman" w:cs="Times New Roman"/>
          <w:sz w:val="28"/>
          <w:szCs w:val="28"/>
          <w:lang w:val="en-US"/>
        </w:rPr>
        <w:t xml:space="preserve">Occupational Health and Safety Department </w:t>
      </w:r>
      <w:r w:rsidR="00B4330D" w:rsidRPr="00166B97">
        <w:rPr>
          <w:rFonts w:ascii="Times New Roman" w:hAnsi="Times New Roman" w:cs="Times New Roman"/>
          <w:sz w:val="28"/>
          <w:szCs w:val="28"/>
          <w:lang w:val="en-US"/>
        </w:rPr>
        <w:t xml:space="preserve">and </w:t>
      </w:r>
      <w:r w:rsidR="00E20EC4" w:rsidRPr="00166B97">
        <w:rPr>
          <w:rFonts w:ascii="Times New Roman" w:hAnsi="Times New Roman" w:cs="Times New Roman"/>
          <w:sz w:val="28"/>
          <w:szCs w:val="28"/>
          <w:lang w:val="en-US"/>
        </w:rPr>
        <w:t>Production</w:t>
      </w:r>
      <w:r w:rsidR="003D2E84" w:rsidRPr="00166B97">
        <w:rPr>
          <w:rFonts w:ascii="Times New Roman" w:hAnsi="Times New Roman" w:cs="Times New Roman"/>
          <w:sz w:val="28"/>
          <w:szCs w:val="28"/>
          <w:lang w:val="en-US"/>
        </w:rPr>
        <w:t xml:space="preserve"> </w:t>
      </w:r>
      <w:r w:rsidR="00B4330D" w:rsidRPr="00166B97">
        <w:rPr>
          <w:rFonts w:ascii="Times New Roman" w:hAnsi="Times New Roman" w:cs="Times New Roman"/>
          <w:sz w:val="28"/>
          <w:szCs w:val="28"/>
          <w:lang w:val="en-US"/>
        </w:rPr>
        <w:t>S</w:t>
      </w:r>
      <w:r w:rsidRPr="00166B97">
        <w:rPr>
          <w:rFonts w:ascii="Times New Roman" w:hAnsi="Times New Roman" w:cs="Times New Roman"/>
          <w:sz w:val="28"/>
          <w:szCs w:val="28"/>
          <w:lang w:val="en-US"/>
        </w:rPr>
        <w:t xml:space="preserve">afety </w:t>
      </w:r>
      <w:r w:rsidR="00B4330D" w:rsidRPr="00166B97">
        <w:rPr>
          <w:rFonts w:ascii="Times New Roman" w:hAnsi="Times New Roman" w:cs="Times New Roman"/>
          <w:sz w:val="28"/>
          <w:szCs w:val="28"/>
          <w:lang w:val="en-US"/>
        </w:rPr>
        <w:t>D</w:t>
      </w:r>
      <w:r w:rsidRPr="00166B97">
        <w:rPr>
          <w:rFonts w:ascii="Times New Roman" w:hAnsi="Times New Roman" w:cs="Times New Roman"/>
          <w:sz w:val="28"/>
          <w:szCs w:val="28"/>
          <w:lang w:val="en-US"/>
        </w:rPr>
        <w:t xml:space="preserve">irector’s </w:t>
      </w:r>
      <w:r w:rsidR="00B4330D" w:rsidRPr="00166B97">
        <w:rPr>
          <w:rFonts w:ascii="Times New Roman" w:hAnsi="Times New Roman" w:cs="Times New Roman"/>
          <w:sz w:val="28"/>
          <w:szCs w:val="28"/>
          <w:lang w:val="en-US"/>
        </w:rPr>
        <w:t xml:space="preserve">Office </w:t>
      </w:r>
      <w:r w:rsidRPr="00166B97">
        <w:rPr>
          <w:rFonts w:ascii="Times New Roman" w:hAnsi="Times New Roman" w:cs="Times New Roman"/>
          <w:sz w:val="28"/>
          <w:szCs w:val="28"/>
          <w:lang w:val="en-US"/>
        </w:rPr>
        <w:t xml:space="preserve">conducted 29 safety and labor protection and </w:t>
      </w:r>
      <w:r w:rsidR="00375EDF" w:rsidRPr="00166B97">
        <w:rPr>
          <w:rFonts w:ascii="Times New Roman" w:hAnsi="Times New Roman" w:cs="Times New Roman"/>
          <w:sz w:val="28"/>
          <w:szCs w:val="28"/>
          <w:lang w:val="en-US"/>
        </w:rPr>
        <w:t xml:space="preserve">occupational </w:t>
      </w:r>
      <w:r w:rsidRPr="00166B97">
        <w:rPr>
          <w:rFonts w:ascii="Times New Roman" w:hAnsi="Times New Roman" w:cs="Times New Roman"/>
          <w:sz w:val="28"/>
          <w:szCs w:val="28"/>
          <w:lang w:val="en-US"/>
        </w:rPr>
        <w:t>safety inspections in the Company’s divisions. 378 violations were</w:t>
      </w:r>
      <w:r w:rsidR="00375EDF" w:rsidRPr="00166B97">
        <w:rPr>
          <w:rFonts w:ascii="Times New Roman" w:hAnsi="Times New Roman" w:cs="Times New Roman"/>
          <w:sz w:val="28"/>
          <w:szCs w:val="28"/>
          <w:lang w:val="en-US"/>
        </w:rPr>
        <w:t xml:space="preserve"> detected</w:t>
      </w:r>
      <w:r w:rsidRPr="00166B97">
        <w:rPr>
          <w:rFonts w:ascii="Times New Roman" w:hAnsi="Times New Roman" w:cs="Times New Roman"/>
          <w:sz w:val="28"/>
          <w:szCs w:val="28"/>
          <w:lang w:val="en-US"/>
        </w:rPr>
        <w:t xml:space="preserve">, all violations </w:t>
      </w:r>
      <w:r w:rsidR="00CB5831" w:rsidRPr="00166B97">
        <w:rPr>
          <w:rFonts w:ascii="Times New Roman" w:hAnsi="Times New Roman" w:cs="Times New Roman"/>
          <w:sz w:val="28"/>
          <w:szCs w:val="28"/>
          <w:lang w:val="en-US"/>
        </w:rPr>
        <w:t xml:space="preserve">were fully </w:t>
      </w:r>
      <w:r w:rsidRPr="00166B97">
        <w:rPr>
          <w:rFonts w:ascii="Times New Roman" w:hAnsi="Times New Roman" w:cs="Times New Roman"/>
          <w:sz w:val="28"/>
          <w:szCs w:val="28"/>
          <w:lang w:val="en-US"/>
        </w:rPr>
        <w:t>eliminated in a timely manner.</w:t>
      </w:r>
    </w:p>
    <w:p w14:paraId="559D0B35" w14:textId="77777777" w:rsidR="001C02FA" w:rsidRPr="00166B97" w:rsidRDefault="00B70E3E" w:rsidP="00E17728">
      <w:pPr>
        <w:tabs>
          <w:tab w:val="left" w:pos="996"/>
        </w:tabs>
        <w:spacing w:before="120" w:after="120" w:line="240" w:lineRule="auto"/>
        <w:ind w:right="-1"/>
        <w:jc w:val="both"/>
        <w:rPr>
          <w:rFonts w:ascii="Times New Roman" w:hAnsi="Times New Roman" w:cs="Times New Roman"/>
          <w:b/>
          <w:bCs/>
          <w:sz w:val="28"/>
          <w:szCs w:val="28"/>
          <w:lang w:val="en-US"/>
        </w:rPr>
      </w:pPr>
      <w:r w:rsidRPr="00166B97">
        <w:rPr>
          <w:rFonts w:ascii="Times New Roman" w:hAnsi="Times New Roman" w:cs="Times New Roman"/>
          <w:b/>
          <w:bCs/>
          <w:sz w:val="28"/>
          <w:szCs w:val="28"/>
          <w:lang w:val="en-US"/>
        </w:rPr>
        <w:t>Inspections</w:t>
      </w:r>
      <w:r w:rsidR="004A42EE" w:rsidRPr="00166B97">
        <w:rPr>
          <w:rFonts w:ascii="Times New Roman" w:hAnsi="Times New Roman" w:cs="Times New Roman"/>
          <w:b/>
          <w:bCs/>
          <w:sz w:val="28"/>
          <w:szCs w:val="28"/>
          <w:lang w:val="en-US"/>
        </w:rPr>
        <w:t xml:space="preserve"> by government bodies</w:t>
      </w:r>
      <w:r w:rsidR="001C02FA" w:rsidRPr="00166B97">
        <w:rPr>
          <w:rFonts w:ascii="Times New Roman" w:hAnsi="Times New Roman" w:cs="Times New Roman"/>
          <w:b/>
          <w:bCs/>
          <w:sz w:val="28"/>
          <w:szCs w:val="28"/>
          <w:lang w:val="en-US"/>
        </w:rPr>
        <w:t>:</w:t>
      </w:r>
    </w:p>
    <w:p w14:paraId="04C3CD52" w14:textId="77777777" w:rsidR="001C02FA" w:rsidRPr="00166B97" w:rsidRDefault="001C02F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From </w:t>
      </w:r>
      <w:r w:rsidR="0003487A" w:rsidRPr="00166B97">
        <w:rPr>
          <w:rFonts w:ascii="Times New Roman" w:hAnsi="Times New Roman" w:cs="Times New Roman"/>
          <w:sz w:val="28"/>
          <w:szCs w:val="28"/>
          <w:lang w:val="en-US"/>
        </w:rPr>
        <w:t xml:space="preserve">April 8, </w:t>
      </w:r>
      <w:r w:rsidR="004A42EE" w:rsidRPr="00166B97">
        <w:rPr>
          <w:rFonts w:ascii="Times New Roman" w:hAnsi="Times New Roman" w:cs="Times New Roman"/>
          <w:sz w:val="28"/>
          <w:szCs w:val="28"/>
          <w:lang w:val="en-US"/>
        </w:rPr>
        <w:t xml:space="preserve">2022 </w:t>
      </w:r>
      <w:r w:rsidRPr="00166B97">
        <w:rPr>
          <w:rFonts w:ascii="Times New Roman" w:hAnsi="Times New Roman" w:cs="Times New Roman"/>
          <w:sz w:val="28"/>
          <w:szCs w:val="28"/>
          <w:lang w:val="en-US"/>
        </w:rPr>
        <w:t xml:space="preserve">to </w:t>
      </w:r>
      <w:r w:rsidR="0003487A" w:rsidRPr="00166B97">
        <w:rPr>
          <w:rFonts w:ascii="Times New Roman" w:hAnsi="Times New Roman" w:cs="Times New Roman"/>
          <w:sz w:val="28"/>
          <w:szCs w:val="28"/>
          <w:lang w:val="en-US"/>
        </w:rPr>
        <w:t xml:space="preserve">April 15, </w:t>
      </w:r>
      <w:r w:rsidR="004A42EE" w:rsidRPr="00166B97">
        <w:rPr>
          <w:rFonts w:ascii="Times New Roman" w:hAnsi="Times New Roman" w:cs="Times New Roman"/>
          <w:sz w:val="28"/>
          <w:szCs w:val="28"/>
          <w:lang w:val="en-US"/>
        </w:rPr>
        <w:t>2022</w:t>
      </w:r>
      <w:r w:rsidRPr="00166B97">
        <w:rPr>
          <w:rFonts w:ascii="Times New Roman" w:hAnsi="Times New Roman" w:cs="Times New Roman"/>
          <w:sz w:val="28"/>
          <w:szCs w:val="28"/>
          <w:lang w:val="en-US"/>
        </w:rPr>
        <w:t>, R</w:t>
      </w:r>
      <w:r w:rsidR="004F2E7D" w:rsidRPr="00166B97">
        <w:rPr>
          <w:rFonts w:ascii="Times New Roman" w:hAnsi="Times New Roman" w:cs="Times New Roman"/>
          <w:sz w:val="28"/>
          <w:szCs w:val="28"/>
          <w:lang w:val="en-US"/>
        </w:rPr>
        <w:t>SI</w:t>
      </w:r>
      <w:r w:rsidRPr="00166B97">
        <w:rPr>
          <w:rFonts w:ascii="Times New Roman" w:hAnsi="Times New Roman" w:cs="Times New Roman"/>
          <w:sz w:val="28"/>
          <w:szCs w:val="28"/>
          <w:lang w:val="en-US"/>
        </w:rPr>
        <w:t xml:space="preserve"> Ust-Kamenogorsk City Department of Sanitary and Epidemiological Control of the Department of Sanitary and Epidemiological Control of the East Kazakhstan Region of the Committee of the </w:t>
      </w:r>
      <w:r w:rsidR="00F041F9" w:rsidRPr="00166B97">
        <w:rPr>
          <w:rFonts w:ascii="Times New Roman" w:hAnsi="Times New Roman" w:cs="Times New Roman"/>
          <w:sz w:val="28"/>
          <w:szCs w:val="28"/>
          <w:lang w:val="en-US"/>
        </w:rPr>
        <w:t>CSEC</w:t>
      </w:r>
      <w:r w:rsidRPr="00166B97">
        <w:rPr>
          <w:rFonts w:ascii="Times New Roman" w:hAnsi="Times New Roman" w:cs="Times New Roman"/>
          <w:sz w:val="28"/>
          <w:szCs w:val="28"/>
          <w:lang w:val="en-US"/>
        </w:rPr>
        <w:t xml:space="preserve"> of the Ministry of Health of the Republic of Kazakhstan conducted an unscheduled inspection for previously issued comments.</w:t>
      </w:r>
    </w:p>
    <w:p w14:paraId="66A866D4" w14:textId="77777777" w:rsidR="001C02FA" w:rsidRPr="00166B97" w:rsidRDefault="001C02F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According to </w:t>
      </w:r>
      <w:r w:rsidR="008F1309" w:rsidRPr="00166B97">
        <w:rPr>
          <w:rFonts w:ascii="Times New Roman" w:hAnsi="Times New Roman" w:cs="Times New Roman"/>
          <w:sz w:val="28"/>
          <w:szCs w:val="28"/>
          <w:lang w:val="en-US"/>
        </w:rPr>
        <w:t xml:space="preserve">inspection </w:t>
      </w:r>
      <w:r w:rsidRPr="00166B97">
        <w:rPr>
          <w:rFonts w:ascii="Times New Roman" w:hAnsi="Times New Roman" w:cs="Times New Roman"/>
          <w:sz w:val="28"/>
          <w:szCs w:val="28"/>
          <w:lang w:val="en-US"/>
        </w:rPr>
        <w:t xml:space="preserve">results, no violations were found. The points of order to eliminate violations No. 567 dated November 26, 2021 were </w:t>
      </w:r>
      <w:r w:rsidR="00A76EF9" w:rsidRPr="00166B97">
        <w:rPr>
          <w:rFonts w:ascii="Times New Roman" w:hAnsi="Times New Roman" w:cs="Times New Roman"/>
          <w:sz w:val="28"/>
          <w:szCs w:val="28"/>
          <w:lang w:val="en-US"/>
        </w:rPr>
        <w:t xml:space="preserve">fully </w:t>
      </w:r>
      <w:r w:rsidRPr="00166B97">
        <w:rPr>
          <w:rFonts w:ascii="Times New Roman" w:hAnsi="Times New Roman" w:cs="Times New Roman"/>
          <w:sz w:val="28"/>
          <w:szCs w:val="28"/>
          <w:lang w:val="en-US"/>
        </w:rPr>
        <w:t>fulfilled</w:t>
      </w:r>
      <w:r w:rsidR="00A76EF9" w:rsidRPr="00166B97">
        <w:rPr>
          <w:rFonts w:ascii="Times New Roman" w:hAnsi="Times New Roman" w:cs="Times New Roman"/>
          <w:sz w:val="28"/>
          <w:szCs w:val="28"/>
          <w:lang w:val="en-US"/>
        </w:rPr>
        <w:t xml:space="preserve"> in a timely manner</w:t>
      </w:r>
      <w:r w:rsidRPr="00166B97">
        <w:rPr>
          <w:rFonts w:ascii="Times New Roman" w:hAnsi="Times New Roman" w:cs="Times New Roman"/>
          <w:sz w:val="28"/>
          <w:szCs w:val="28"/>
          <w:lang w:val="en-US"/>
        </w:rPr>
        <w:t>.</w:t>
      </w:r>
    </w:p>
    <w:p w14:paraId="657DBB04" w14:textId="77777777" w:rsidR="001C02FA" w:rsidRPr="00166B97" w:rsidRDefault="001C02F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From </w:t>
      </w:r>
      <w:r w:rsidR="007556D6" w:rsidRPr="00166B97">
        <w:rPr>
          <w:rFonts w:ascii="Times New Roman" w:hAnsi="Times New Roman" w:cs="Times New Roman"/>
          <w:sz w:val="28"/>
          <w:szCs w:val="28"/>
          <w:lang w:val="en-US"/>
        </w:rPr>
        <w:t xml:space="preserve">May 16, </w:t>
      </w:r>
      <w:r w:rsidR="00A76EF9" w:rsidRPr="00166B97">
        <w:rPr>
          <w:rFonts w:ascii="Times New Roman" w:hAnsi="Times New Roman" w:cs="Times New Roman"/>
          <w:sz w:val="28"/>
          <w:szCs w:val="28"/>
          <w:lang w:val="en-US"/>
        </w:rPr>
        <w:t xml:space="preserve">2022 </w:t>
      </w:r>
      <w:r w:rsidRPr="00166B97">
        <w:rPr>
          <w:rFonts w:ascii="Times New Roman" w:hAnsi="Times New Roman" w:cs="Times New Roman"/>
          <w:sz w:val="28"/>
          <w:szCs w:val="28"/>
          <w:lang w:val="en-US"/>
        </w:rPr>
        <w:t xml:space="preserve">to </w:t>
      </w:r>
      <w:r w:rsidR="007556D6" w:rsidRPr="00166B97">
        <w:rPr>
          <w:rFonts w:ascii="Times New Roman" w:hAnsi="Times New Roman" w:cs="Times New Roman"/>
          <w:sz w:val="28"/>
          <w:szCs w:val="28"/>
          <w:lang w:val="en-US"/>
        </w:rPr>
        <w:t xml:space="preserve">June 10, </w:t>
      </w:r>
      <w:r w:rsidR="00A76EF9" w:rsidRPr="00166B97">
        <w:rPr>
          <w:rFonts w:ascii="Times New Roman" w:hAnsi="Times New Roman" w:cs="Times New Roman"/>
          <w:sz w:val="28"/>
          <w:szCs w:val="28"/>
          <w:lang w:val="en-US"/>
        </w:rPr>
        <w:t>2022</w:t>
      </w:r>
      <w:r w:rsidRPr="00166B97">
        <w:rPr>
          <w:rFonts w:ascii="Times New Roman" w:hAnsi="Times New Roman" w:cs="Times New Roman"/>
          <w:sz w:val="28"/>
          <w:szCs w:val="28"/>
          <w:lang w:val="en-US"/>
        </w:rPr>
        <w:t xml:space="preserve">, </w:t>
      </w:r>
      <w:r w:rsidR="00A76EF9" w:rsidRPr="00166B97">
        <w:rPr>
          <w:rFonts w:ascii="Times New Roman" w:hAnsi="Times New Roman" w:cs="Times New Roman"/>
          <w:sz w:val="28"/>
          <w:szCs w:val="28"/>
          <w:lang w:val="en-US"/>
        </w:rPr>
        <w:t>R</w:t>
      </w:r>
      <w:r w:rsidR="004F2E7D" w:rsidRPr="00166B97">
        <w:rPr>
          <w:rFonts w:ascii="Times New Roman" w:hAnsi="Times New Roman" w:cs="Times New Roman"/>
          <w:sz w:val="28"/>
          <w:szCs w:val="28"/>
          <w:lang w:val="en-US"/>
        </w:rPr>
        <w:t>SI</w:t>
      </w:r>
      <w:r w:rsidR="00A76EF9" w:rsidRPr="00166B97">
        <w:rPr>
          <w:rFonts w:ascii="Times New Roman" w:hAnsi="Times New Roman" w:cs="Times New Roman"/>
          <w:sz w:val="28"/>
          <w:szCs w:val="28"/>
          <w:lang w:val="en-US"/>
        </w:rPr>
        <w:t xml:space="preserve"> </w:t>
      </w:r>
      <w:r w:rsidRPr="00166B97">
        <w:rPr>
          <w:rFonts w:ascii="Times New Roman" w:hAnsi="Times New Roman" w:cs="Times New Roman"/>
          <w:sz w:val="28"/>
          <w:szCs w:val="28"/>
          <w:lang w:val="en-US"/>
        </w:rPr>
        <w:t xml:space="preserve">Ust-Kamenogorsk City Department of Sanitary and Epidemiological Control of the Department of Sanitary and Epidemiological Control of the East Kazakhstan Region of the Committee of the </w:t>
      </w:r>
      <w:r w:rsidR="00A76EF9" w:rsidRPr="00166B97">
        <w:rPr>
          <w:rFonts w:ascii="Times New Roman" w:hAnsi="Times New Roman" w:cs="Times New Roman"/>
          <w:sz w:val="28"/>
          <w:szCs w:val="28"/>
          <w:lang w:val="en-US"/>
        </w:rPr>
        <w:t xml:space="preserve">CSEC </w:t>
      </w:r>
      <w:r w:rsidRPr="00166B97">
        <w:rPr>
          <w:rFonts w:ascii="Times New Roman" w:hAnsi="Times New Roman" w:cs="Times New Roman"/>
          <w:sz w:val="28"/>
          <w:szCs w:val="28"/>
          <w:lang w:val="en-US"/>
        </w:rPr>
        <w:t xml:space="preserve">of the Ministry of Health of the Republic of Kazakhstan conducted an inspection according to a special procedure based on an assessment of the degree of risk of the Company's </w:t>
      </w:r>
      <w:r w:rsidR="00024295" w:rsidRPr="00166B97">
        <w:rPr>
          <w:rFonts w:ascii="Times New Roman" w:hAnsi="Times New Roman" w:cs="Times New Roman"/>
          <w:sz w:val="28"/>
          <w:szCs w:val="28"/>
          <w:lang w:val="en-US"/>
        </w:rPr>
        <w:t>U</w:t>
      </w:r>
      <w:r w:rsidRPr="00166B97">
        <w:rPr>
          <w:rFonts w:ascii="Times New Roman" w:hAnsi="Times New Roman" w:cs="Times New Roman"/>
          <w:sz w:val="28"/>
          <w:szCs w:val="28"/>
          <w:lang w:val="en-US"/>
        </w:rPr>
        <w:t xml:space="preserve">ranium </w:t>
      </w:r>
      <w:r w:rsidR="00024295" w:rsidRPr="00166B97">
        <w:rPr>
          <w:rFonts w:ascii="Times New Roman" w:hAnsi="Times New Roman" w:cs="Times New Roman"/>
          <w:sz w:val="28"/>
          <w:szCs w:val="28"/>
          <w:lang w:val="en-US"/>
        </w:rPr>
        <w:t xml:space="preserve">Operations </w:t>
      </w:r>
      <w:r w:rsidRPr="00166B97">
        <w:rPr>
          <w:rFonts w:ascii="Times New Roman" w:hAnsi="Times New Roman" w:cs="Times New Roman"/>
          <w:sz w:val="28"/>
          <w:szCs w:val="28"/>
          <w:lang w:val="en-US"/>
        </w:rPr>
        <w:t xml:space="preserve">activities. 2 violations in the field of labor protection in relation to radiation hazardous facilities were identified. On </w:t>
      </w:r>
      <w:r w:rsidR="004F2E7D" w:rsidRPr="00166B97">
        <w:rPr>
          <w:rFonts w:ascii="Times New Roman" w:hAnsi="Times New Roman" w:cs="Times New Roman"/>
          <w:sz w:val="28"/>
          <w:szCs w:val="28"/>
          <w:lang w:val="en-US"/>
        </w:rPr>
        <w:t xml:space="preserve">the </w:t>
      </w:r>
      <w:r w:rsidR="00281184" w:rsidRPr="00166B97">
        <w:rPr>
          <w:rFonts w:ascii="Times New Roman" w:hAnsi="Times New Roman" w:cs="Times New Roman"/>
          <w:sz w:val="28"/>
          <w:szCs w:val="28"/>
          <w:lang w:val="en-US"/>
        </w:rPr>
        <w:t xml:space="preserve">inspection </w:t>
      </w:r>
      <w:r w:rsidRPr="00166B97">
        <w:rPr>
          <w:rFonts w:ascii="Times New Roman" w:hAnsi="Times New Roman" w:cs="Times New Roman"/>
          <w:sz w:val="28"/>
          <w:szCs w:val="28"/>
          <w:lang w:val="en-US"/>
        </w:rPr>
        <w:t xml:space="preserve">basis, an order was issued to eliminate violations; at present, the </w:t>
      </w:r>
      <w:r w:rsidR="00B643CB" w:rsidRPr="00166B97">
        <w:rPr>
          <w:rFonts w:ascii="Times New Roman" w:hAnsi="Times New Roman" w:cs="Times New Roman"/>
          <w:sz w:val="28"/>
          <w:szCs w:val="28"/>
          <w:lang w:val="en-US"/>
        </w:rPr>
        <w:t xml:space="preserve">violations </w:t>
      </w:r>
      <w:r w:rsidRPr="00166B97">
        <w:rPr>
          <w:rFonts w:ascii="Times New Roman" w:hAnsi="Times New Roman" w:cs="Times New Roman"/>
          <w:sz w:val="28"/>
          <w:szCs w:val="28"/>
          <w:lang w:val="en-US"/>
        </w:rPr>
        <w:t xml:space="preserve">have been </w:t>
      </w:r>
      <w:r w:rsidR="00281184" w:rsidRPr="00166B97">
        <w:rPr>
          <w:rFonts w:ascii="Times New Roman" w:hAnsi="Times New Roman" w:cs="Times New Roman"/>
          <w:sz w:val="28"/>
          <w:szCs w:val="28"/>
          <w:lang w:val="en-US"/>
        </w:rPr>
        <w:t xml:space="preserve">fully </w:t>
      </w:r>
      <w:r w:rsidRPr="00166B97">
        <w:rPr>
          <w:rFonts w:ascii="Times New Roman" w:hAnsi="Times New Roman" w:cs="Times New Roman"/>
          <w:sz w:val="28"/>
          <w:szCs w:val="28"/>
          <w:lang w:val="en-US"/>
        </w:rPr>
        <w:t>eliminated.</w:t>
      </w:r>
    </w:p>
    <w:p w14:paraId="237C66CA" w14:textId="77777777" w:rsidR="001C02FA" w:rsidRPr="00166B97" w:rsidRDefault="001C02F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From </w:t>
      </w:r>
      <w:r w:rsidR="00EF0E89" w:rsidRPr="00166B97">
        <w:rPr>
          <w:rFonts w:ascii="Times New Roman" w:hAnsi="Times New Roman" w:cs="Times New Roman"/>
          <w:sz w:val="28"/>
          <w:szCs w:val="28"/>
          <w:lang w:val="en-US"/>
        </w:rPr>
        <w:t xml:space="preserve">June 17, </w:t>
      </w:r>
      <w:r w:rsidR="004F2E7D" w:rsidRPr="00166B97">
        <w:rPr>
          <w:rFonts w:ascii="Times New Roman" w:hAnsi="Times New Roman" w:cs="Times New Roman"/>
          <w:sz w:val="28"/>
          <w:szCs w:val="28"/>
          <w:lang w:val="en-US"/>
        </w:rPr>
        <w:t xml:space="preserve">2022 </w:t>
      </w:r>
      <w:r w:rsidRPr="00166B97">
        <w:rPr>
          <w:rFonts w:ascii="Times New Roman" w:hAnsi="Times New Roman" w:cs="Times New Roman"/>
          <w:sz w:val="28"/>
          <w:szCs w:val="28"/>
          <w:lang w:val="en-US"/>
        </w:rPr>
        <w:t xml:space="preserve">to </w:t>
      </w:r>
      <w:r w:rsidR="00EF0E89" w:rsidRPr="00166B97">
        <w:rPr>
          <w:rFonts w:ascii="Times New Roman" w:hAnsi="Times New Roman" w:cs="Times New Roman"/>
          <w:sz w:val="28"/>
          <w:szCs w:val="28"/>
          <w:lang w:val="en-US"/>
        </w:rPr>
        <w:t xml:space="preserve">June 30, </w:t>
      </w:r>
      <w:r w:rsidR="004F2E7D" w:rsidRPr="00166B97">
        <w:rPr>
          <w:rFonts w:ascii="Times New Roman" w:hAnsi="Times New Roman" w:cs="Times New Roman"/>
          <w:sz w:val="28"/>
          <w:szCs w:val="28"/>
          <w:lang w:val="en-US"/>
        </w:rPr>
        <w:t>2022</w:t>
      </w:r>
      <w:r w:rsidRPr="00166B97">
        <w:rPr>
          <w:rFonts w:ascii="Times New Roman" w:hAnsi="Times New Roman" w:cs="Times New Roman"/>
          <w:sz w:val="28"/>
          <w:szCs w:val="28"/>
          <w:lang w:val="en-US"/>
        </w:rPr>
        <w:t xml:space="preserve">, </w:t>
      </w:r>
      <w:r w:rsidR="004F2E7D" w:rsidRPr="00166B97">
        <w:rPr>
          <w:rFonts w:ascii="Times New Roman" w:hAnsi="Times New Roman" w:cs="Times New Roman"/>
          <w:sz w:val="28"/>
          <w:szCs w:val="28"/>
          <w:lang w:val="en-US"/>
        </w:rPr>
        <w:t xml:space="preserve">SI </w:t>
      </w:r>
      <w:r w:rsidRPr="00166B97">
        <w:rPr>
          <w:rFonts w:ascii="Times New Roman" w:hAnsi="Times New Roman" w:cs="Times New Roman"/>
          <w:sz w:val="28"/>
          <w:szCs w:val="28"/>
          <w:lang w:val="en-US"/>
        </w:rPr>
        <w:t xml:space="preserve">Department of State Labor Inspectorate of East Kazakhstan conducted an unscheduled inspection for the Company's compliance with </w:t>
      </w:r>
      <w:r w:rsidR="00BA3812" w:rsidRPr="00166B97">
        <w:rPr>
          <w:rFonts w:ascii="Times New Roman" w:hAnsi="Times New Roman" w:cs="Times New Roman"/>
          <w:sz w:val="28"/>
          <w:szCs w:val="28"/>
          <w:lang w:val="en-US"/>
        </w:rPr>
        <w:t xml:space="preserve">law </w:t>
      </w:r>
      <w:r w:rsidRPr="00166B97">
        <w:rPr>
          <w:rFonts w:ascii="Times New Roman" w:hAnsi="Times New Roman" w:cs="Times New Roman"/>
          <w:sz w:val="28"/>
          <w:szCs w:val="28"/>
          <w:lang w:val="en-US"/>
        </w:rPr>
        <w:t xml:space="preserve">requirements, according to a checklist in relation to organizations involved in </w:t>
      </w:r>
      <w:r w:rsidR="00BA3812" w:rsidRPr="00166B97">
        <w:rPr>
          <w:rFonts w:ascii="Times New Roman" w:hAnsi="Times New Roman" w:cs="Times New Roman"/>
          <w:sz w:val="28"/>
          <w:szCs w:val="28"/>
          <w:lang w:val="en-US"/>
        </w:rPr>
        <w:t xml:space="preserve">products </w:t>
      </w:r>
      <w:r w:rsidRPr="00166B97">
        <w:rPr>
          <w:rFonts w:ascii="Times New Roman" w:hAnsi="Times New Roman" w:cs="Times New Roman"/>
          <w:sz w:val="28"/>
          <w:szCs w:val="28"/>
          <w:lang w:val="en-US"/>
        </w:rPr>
        <w:t xml:space="preserve">production and manufacture, </w:t>
      </w:r>
      <w:r w:rsidR="00BA3812" w:rsidRPr="00166B97">
        <w:rPr>
          <w:rFonts w:ascii="Times New Roman" w:hAnsi="Times New Roman" w:cs="Times New Roman"/>
          <w:sz w:val="28"/>
          <w:szCs w:val="28"/>
          <w:lang w:val="en-US"/>
        </w:rPr>
        <w:t xml:space="preserve">as well as </w:t>
      </w:r>
      <w:r w:rsidRPr="00166B97">
        <w:rPr>
          <w:rFonts w:ascii="Times New Roman" w:hAnsi="Times New Roman" w:cs="Times New Roman"/>
          <w:sz w:val="28"/>
          <w:szCs w:val="28"/>
          <w:lang w:val="en-US"/>
        </w:rPr>
        <w:t>development, extraction and processing of minerals, construction and other industrial activities.</w:t>
      </w:r>
    </w:p>
    <w:p w14:paraId="76802128" w14:textId="77777777" w:rsidR="001C02FA" w:rsidRPr="00166B97" w:rsidRDefault="001C02F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According to </w:t>
      </w:r>
      <w:r w:rsidR="00673514" w:rsidRPr="00166B97">
        <w:rPr>
          <w:rFonts w:ascii="Times New Roman" w:hAnsi="Times New Roman" w:cs="Times New Roman"/>
          <w:sz w:val="28"/>
          <w:szCs w:val="28"/>
          <w:lang w:val="en-US"/>
        </w:rPr>
        <w:t xml:space="preserve">inspection </w:t>
      </w:r>
      <w:r w:rsidRPr="00166B97">
        <w:rPr>
          <w:rFonts w:ascii="Times New Roman" w:hAnsi="Times New Roman" w:cs="Times New Roman"/>
          <w:sz w:val="28"/>
          <w:szCs w:val="28"/>
          <w:lang w:val="en-US"/>
        </w:rPr>
        <w:t>results, no violations were found.</w:t>
      </w:r>
    </w:p>
    <w:p w14:paraId="2C84EA34" w14:textId="77777777" w:rsidR="001C02FA" w:rsidRPr="00166B97" w:rsidRDefault="001C02F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From </w:t>
      </w:r>
      <w:r w:rsidR="00EF0E89" w:rsidRPr="00166B97">
        <w:rPr>
          <w:rFonts w:ascii="Times New Roman" w:hAnsi="Times New Roman" w:cs="Times New Roman"/>
          <w:sz w:val="28"/>
          <w:szCs w:val="28"/>
          <w:lang w:val="en-US"/>
        </w:rPr>
        <w:t xml:space="preserve">June 29, </w:t>
      </w:r>
      <w:r w:rsidR="00673514" w:rsidRPr="00166B97">
        <w:rPr>
          <w:rFonts w:ascii="Times New Roman" w:hAnsi="Times New Roman" w:cs="Times New Roman"/>
          <w:sz w:val="28"/>
          <w:szCs w:val="28"/>
          <w:lang w:val="en-US"/>
        </w:rPr>
        <w:t xml:space="preserve">2022 </w:t>
      </w:r>
      <w:r w:rsidRPr="00166B97">
        <w:rPr>
          <w:rFonts w:ascii="Times New Roman" w:hAnsi="Times New Roman" w:cs="Times New Roman"/>
          <w:sz w:val="28"/>
          <w:szCs w:val="28"/>
          <w:lang w:val="en-US"/>
        </w:rPr>
        <w:t xml:space="preserve">to </w:t>
      </w:r>
      <w:r w:rsidR="00721E62" w:rsidRPr="00166B97">
        <w:rPr>
          <w:rFonts w:ascii="Times New Roman" w:hAnsi="Times New Roman" w:cs="Times New Roman"/>
          <w:sz w:val="28"/>
          <w:szCs w:val="28"/>
          <w:lang w:val="en-US"/>
        </w:rPr>
        <w:t>July 20,</w:t>
      </w:r>
      <w:r w:rsidR="00EF0E89" w:rsidRPr="00166B97">
        <w:rPr>
          <w:rFonts w:ascii="Times New Roman" w:hAnsi="Times New Roman" w:cs="Times New Roman"/>
          <w:sz w:val="28"/>
          <w:szCs w:val="28"/>
          <w:lang w:val="en-US"/>
        </w:rPr>
        <w:t xml:space="preserve"> </w:t>
      </w:r>
      <w:r w:rsidR="00673514" w:rsidRPr="00166B97">
        <w:rPr>
          <w:rFonts w:ascii="Times New Roman" w:hAnsi="Times New Roman" w:cs="Times New Roman"/>
          <w:sz w:val="28"/>
          <w:szCs w:val="28"/>
          <w:lang w:val="en-US"/>
        </w:rPr>
        <w:t>2022</w:t>
      </w:r>
      <w:r w:rsidRPr="00166B97">
        <w:rPr>
          <w:rFonts w:ascii="Times New Roman" w:hAnsi="Times New Roman" w:cs="Times New Roman"/>
          <w:sz w:val="28"/>
          <w:szCs w:val="28"/>
          <w:lang w:val="en-US"/>
        </w:rPr>
        <w:t xml:space="preserve">, </w:t>
      </w:r>
      <w:r w:rsidR="00673514" w:rsidRPr="00166B97">
        <w:rPr>
          <w:rFonts w:ascii="Times New Roman" w:hAnsi="Times New Roman" w:cs="Times New Roman"/>
          <w:sz w:val="28"/>
          <w:szCs w:val="28"/>
          <w:lang w:val="en-US"/>
        </w:rPr>
        <w:t>SI</w:t>
      </w:r>
      <w:r w:rsidRPr="00166B97">
        <w:rPr>
          <w:rFonts w:ascii="Times New Roman" w:hAnsi="Times New Roman" w:cs="Times New Roman"/>
          <w:sz w:val="28"/>
          <w:szCs w:val="28"/>
          <w:lang w:val="en-US"/>
        </w:rPr>
        <w:t xml:space="preserve"> Department of State Labor Inspectorate of East Kazakhstan carried out preventive control for compliance by the Company with the requirements of the Republic of Kazakhstan</w:t>
      </w:r>
      <w:r w:rsidR="00673514" w:rsidRPr="00166B97">
        <w:rPr>
          <w:rFonts w:ascii="Times New Roman" w:hAnsi="Times New Roman" w:cs="Times New Roman"/>
          <w:sz w:val="28"/>
          <w:szCs w:val="28"/>
          <w:lang w:val="en-US"/>
        </w:rPr>
        <w:t>’s legislation</w:t>
      </w:r>
      <w:r w:rsidRPr="00166B97">
        <w:rPr>
          <w:rFonts w:ascii="Times New Roman" w:hAnsi="Times New Roman" w:cs="Times New Roman"/>
          <w:sz w:val="28"/>
          <w:szCs w:val="28"/>
          <w:lang w:val="en-US"/>
        </w:rPr>
        <w:t>.</w:t>
      </w:r>
    </w:p>
    <w:p w14:paraId="02198B4F" w14:textId="77777777" w:rsidR="001C02FA" w:rsidRPr="00166B97" w:rsidRDefault="001C02F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lastRenderedPageBreak/>
        <w:t xml:space="preserve">Based on </w:t>
      </w:r>
      <w:r w:rsidR="00673514" w:rsidRPr="00166B97">
        <w:rPr>
          <w:rFonts w:ascii="Times New Roman" w:hAnsi="Times New Roman" w:cs="Times New Roman"/>
          <w:sz w:val="28"/>
          <w:szCs w:val="28"/>
          <w:lang w:val="en-US"/>
        </w:rPr>
        <w:t xml:space="preserve">inspection </w:t>
      </w:r>
      <w:r w:rsidRPr="00166B97">
        <w:rPr>
          <w:rFonts w:ascii="Times New Roman" w:hAnsi="Times New Roman" w:cs="Times New Roman"/>
          <w:sz w:val="28"/>
          <w:szCs w:val="28"/>
          <w:lang w:val="en-US"/>
        </w:rPr>
        <w:t xml:space="preserve">results, 19 violations in the field of safety and labor protection were identified. All violations were </w:t>
      </w:r>
      <w:r w:rsidR="00673514" w:rsidRPr="00166B97">
        <w:rPr>
          <w:rFonts w:ascii="Times New Roman" w:hAnsi="Times New Roman" w:cs="Times New Roman"/>
          <w:sz w:val="28"/>
          <w:szCs w:val="28"/>
          <w:lang w:val="en-US"/>
        </w:rPr>
        <w:t xml:space="preserve">fully </w:t>
      </w:r>
      <w:r w:rsidRPr="00166B97">
        <w:rPr>
          <w:rFonts w:ascii="Times New Roman" w:hAnsi="Times New Roman" w:cs="Times New Roman"/>
          <w:sz w:val="28"/>
          <w:szCs w:val="28"/>
          <w:lang w:val="en-US"/>
        </w:rPr>
        <w:t>eliminated in a timely manner.</w:t>
      </w:r>
    </w:p>
    <w:p w14:paraId="290214F1" w14:textId="77777777" w:rsidR="001C02FA" w:rsidRPr="00166B97" w:rsidRDefault="001C02F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From </w:t>
      </w:r>
      <w:r w:rsidR="00721E62" w:rsidRPr="00166B97">
        <w:rPr>
          <w:rFonts w:ascii="Times New Roman" w:hAnsi="Times New Roman" w:cs="Times New Roman"/>
          <w:sz w:val="28"/>
          <w:szCs w:val="28"/>
          <w:lang w:val="en-US"/>
        </w:rPr>
        <w:t xml:space="preserve">November 14, </w:t>
      </w:r>
      <w:r w:rsidR="00673514" w:rsidRPr="00166B97">
        <w:rPr>
          <w:rFonts w:ascii="Times New Roman" w:hAnsi="Times New Roman" w:cs="Times New Roman"/>
          <w:sz w:val="28"/>
          <w:szCs w:val="28"/>
          <w:lang w:val="en-US"/>
        </w:rPr>
        <w:t xml:space="preserve">2022 </w:t>
      </w:r>
      <w:r w:rsidRPr="00166B97">
        <w:rPr>
          <w:rFonts w:ascii="Times New Roman" w:hAnsi="Times New Roman" w:cs="Times New Roman"/>
          <w:sz w:val="28"/>
          <w:szCs w:val="28"/>
          <w:lang w:val="en-US"/>
        </w:rPr>
        <w:t xml:space="preserve">to </w:t>
      </w:r>
      <w:r w:rsidR="00721E62" w:rsidRPr="00166B97">
        <w:rPr>
          <w:rFonts w:ascii="Times New Roman" w:hAnsi="Times New Roman" w:cs="Times New Roman"/>
          <w:sz w:val="28"/>
          <w:szCs w:val="28"/>
          <w:lang w:val="en-US"/>
        </w:rPr>
        <w:t xml:space="preserve">November 25, </w:t>
      </w:r>
      <w:r w:rsidR="00673514" w:rsidRPr="00166B97">
        <w:rPr>
          <w:rFonts w:ascii="Times New Roman" w:hAnsi="Times New Roman" w:cs="Times New Roman"/>
          <w:sz w:val="28"/>
          <w:szCs w:val="28"/>
          <w:lang w:val="en-US"/>
        </w:rPr>
        <w:t>2022</w:t>
      </w:r>
      <w:r w:rsidRPr="00166B97">
        <w:rPr>
          <w:rFonts w:ascii="Times New Roman" w:hAnsi="Times New Roman" w:cs="Times New Roman"/>
          <w:sz w:val="28"/>
          <w:szCs w:val="28"/>
          <w:lang w:val="en-US"/>
        </w:rPr>
        <w:t xml:space="preserve">, RSI </w:t>
      </w:r>
      <w:r w:rsidR="00EA5ED9" w:rsidRPr="00166B97">
        <w:rPr>
          <w:rFonts w:ascii="Times New Roman" w:hAnsi="Times New Roman" w:cs="Times New Roman"/>
          <w:sz w:val="28"/>
          <w:szCs w:val="28"/>
          <w:lang w:val="en-US"/>
        </w:rPr>
        <w:t xml:space="preserve">Industrial Safety Committee of the Ministry of Emergency Situations of the Republic of Kazakhstan </w:t>
      </w:r>
      <w:r w:rsidRPr="00166B97">
        <w:rPr>
          <w:rFonts w:ascii="Times New Roman" w:hAnsi="Times New Roman" w:cs="Times New Roman"/>
          <w:sz w:val="28"/>
          <w:szCs w:val="28"/>
          <w:lang w:val="en-US"/>
        </w:rPr>
        <w:t>for East Kazakhstan conducted an unscheduled inspection according to a special procedure for the implementation of previously issued</w:t>
      </w:r>
      <w:r w:rsidR="00080264" w:rsidRPr="00166B97">
        <w:rPr>
          <w:rFonts w:ascii="Times New Roman" w:hAnsi="Times New Roman" w:cs="Times New Roman"/>
          <w:sz w:val="28"/>
          <w:szCs w:val="28"/>
          <w:lang w:val="en-US"/>
        </w:rPr>
        <w:t xml:space="preserve"> violations</w:t>
      </w:r>
      <w:r w:rsidRPr="00166B97">
        <w:rPr>
          <w:rFonts w:ascii="Times New Roman" w:hAnsi="Times New Roman" w:cs="Times New Roman"/>
          <w:sz w:val="28"/>
          <w:szCs w:val="28"/>
          <w:lang w:val="en-US"/>
        </w:rPr>
        <w:t>.</w:t>
      </w:r>
    </w:p>
    <w:p w14:paraId="4FEA20B8" w14:textId="77777777" w:rsidR="00FC0881" w:rsidRPr="00166B97" w:rsidRDefault="001C02FA" w:rsidP="00E17728">
      <w:pPr>
        <w:tabs>
          <w:tab w:val="left" w:pos="996"/>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According to </w:t>
      </w:r>
      <w:r w:rsidR="00477050" w:rsidRPr="00166B97">
        <w:rPr>
          <w:rFonts w:ascii="Times New Roman" w:hAnsi="Times New Roman" w:cs="Times New Roman"/>
          <w:sz w:val="28"/>
          <w:szCs w:val="28"/>
          <w:lang w:val="en-US"/>
        </w:rPr>
        <w:t>a Certificate</w:t>
      </w:r>
      <w:r w:rsidRPr="00166B97">
        <w:rPr>
          <w:rFonts w:ascii="Times New Roman" w:hAnsi="Times New Roman" w:cs="Times New Roman"/>
          <w:sz w:val="28"/>
          <w:szCs w:val="28"/>
          <w:lang w:val="en-US"/>
        </w:rPr>
        <w:t xml:space="preserve"> on </w:t>
      </w:r>
      <w:r w:rsidR="00477050" w:rsidRPr="00166B97">
        <w:rPr>
          <w:rFonts w:ascii="Times New Roman" w:hAnsi="Times New Roman" w:cs="Times New Roman"/>
          <w:sz w:val="28"/>
          <w:szCs w:val="28"/>
          <w:lang w:val="en-US"/>
        </w:rPr>
        <w:t xml:space="preserve">inspection </w:t>
      </w:r>
      <w:r w:rsidRPr="00166B97">
        <w:rPr>
          <w:rFonts w:ascii="Times New Roman" w:hAnsi="Times New Roman" w:cs="Times New Roman"/>
          <w:sz w:val="28"/>
          <w:szCs w:val="28"/>
          <w:lang w:val="en-US"/>
        </w:rPr>
        <w:t>results, no violations were found. The points of the order to eliminate previously identified violations were fully implemented within the established time limits.</w:t>
      </w:r>
    </w:p>
    <w:p w14:paraId="63F6020B" w14:textId="77777777" w:rsidR="0002164C" w:rsidRPr="00166B97" w:rsidRDefault="0002164C" w:rsidP="00E17728">
      <w:pPr>
        <w:spacing w:before="120" w:after="120" w:line="240" w:lineRule="auto"/>
        <w:jc w:val="both"/>
        <w:rPr>
          <w:rFonts w:ascii="Times New Roman" w:eastAsia="Calibri" w:hAnsi="Times New Roman" w:cs="Times New Roman"/>
          <w:sz w:val="28"/>
          <w:szCs w:val="28"/>
          <w:lang w:val="en-US"/>
        </w:rPr>
      </w:pPr>
      <w:r w:rsidRPr="00166B97">
        <w:rPr>
          <w:rFonts w:ascii="Times New Roman" w:eastAsia="Calibri" w:hAnsi="Times New Roman" w:cs="Times New Roman"/>
          <w:sz w:val="28"/>
          <w:szCs w:val="28"/>
          <w:lang w:val="en-US"/>
        </w:rPr>
        <w:t xml:space="preserve">From November 14, 2022 through December 02, 2022 </w:t>
      </w:r>
      <w:r w:rsidR="00AE36F3" w:rsidRPr="00166B97">
        <w:rPr>
          <w:rFonts w:ascii="Times New Roman" w:eastAsia="Calibri" w:hAnsi="Times New Roman" w:cs="Times New Roman"/>
          <w:sz w:val="28"/>
          <w:szCs w:val="28"/>
          <w:lang w:val="en-US"/>
        </w:rPr>
        <w:t>RSI</w:t>
      </w:r>
      <w:r w:rsidRPr="00166B97">
        <w:rPr>
          <w:rFonts w:ascii="Times New Roman" w:eastAsia="Calibri" w:hAnsi="Times New Roman" w:cs="Times New Roman"/>
          <w:sz w:val="28"/>
          <w:szCs w:val="28"/>
          <w:lang w:val="en-US"/>
        </w:rPr>
        <w:t xml:space="preserve"> Department of Committee for Industrial Safety of RK Emergency Situations Ministry in East Kazakhstan region performed planned audit by special order for compliance with the Law of the Republic of Kazakhstan in terms of industrial safety at hazardous facility of the Company.</w:t>
      </w:r>
    </w:p>
    <w:p w14:paraId="6FB9399C" w14:textId="77777777" w:rsidR="0002164C" w:rsidRPr="00166B97" w:rsidRDefault="0002164C" w:rsidP="00E17728">
      <w:pPr>
        <w:spacing w:before="120" w:after="120" w:line="240" w:lineRule="auto"/>
        <w:contextualSpacing/>
        <w:jc w:val="both"/>
        <w:rPr>
          <w:rFonts w:ascii="Times New Roman" w:eastAsia="Calibri" w:hAnsi="Times New Roman" w:cs="Times New Roman"/>
          <w:sz w:val="28"/>
          <w:szCs w:val="28"/>
          <w:lang w:val="en-US"/>
        </w:rPr>
      </w:pPr>
      <w:r w:rsidRPr="00166B97">
        <w:rPr>
          <w:rFonts w:ascii="Times New Roman" w:eastAsia="Calibri" w:hAnsi="Times New Roman" w:cs="Times New Roman"/>
          <w:sz w:val="28"/>
          <w:szCs w:val="28"/>
          <w:lang w:val="en-US"/>
        </w:rPr>
        <w:t>On the base of the check the instruction on violations elimination was issued. Based on the check results, 22 industrial safety violations and 7 violations were eliminated. The other violations elimination date does not become due.</w:t>
      </w:r>
    </w:p>
    <w:p w14:paraId="2FE3F8CE" w14:textId="77777777" w:rsidR="0002164C" w:rsidRPr="00166B97" w:rsidRDefault="0002164C" w:rsidP="00E17728">
      <w:pPr>
        <w:spacing w:before="120" w:after="120" w:line="240" w:lineRule="auto"/>
        <w:jc w:val="both"/>
        <w:rPr>
          <w:rFonts w:ascii="Times New Roman" w:eastAsia="Calibri" w:hAnsi="Times New Roman" w:cs="Times New Roman"/>
          <w:sz w:val="28"/>
          <w:szCs w:val="28"/>
          <w:lang w:val="en-US"/>
        </w:rPr>
      </w:pPr>
      <w:r w:rsidRPr="00166B97">
        <w:rPr>
          <w:rFonts w:ascii="Times New Roman" w:eastAsia="Calibri" w:hAnsi="Times New Roman" w:cs="Times New Roman"/>
          <w:sz w:val="28"/>
          <w:szCs w:val="28"/>
          <w:lang w:val="en-US"/>
        </w:rPr>
        <w:t xml:space="preserve">From November 11, 2022 through November 15, 2022 </w:t>
      </w:r>
      <w:r w:rsidR="00AE36F3" w:rsidRPr="00166B97">
        <w:rPr>
          <w:rFonts w:ascii="Times New Roman" w:eastAsia="Calibri" w:hAnsi="Times New Roman" w:cs="Times New Roman"/>
          <w:sz w:val="28"/>
          <w:szCs w:val="28"/>
          <w:lang w:val="en-US"/>
        </w:rPr>
        <w:t>RSI</w:t>
      </w:r>
      <w:r w:rsidRPr="00166B97">
        <w:rPr>
          <w:rFonts w:ascii="Times New Roman" w:eastAsia="Calibri" w:hAnsi="Times New Roman" w:cs="Times New Roman"/>
          <w:sz w:val="28"/>
          <w:szCs w:val="28"/>
          <w:lang w:val="en-US"/>
        </w:rPr>
        <w:t xml:space="preserve"> Ust-Kamenogorsk City Sanitary and Epidemiological Control Administration of Sanitary and Epidemiological Control Department of the East Kazakhstan Region of Sanitary and Epidemiological Committee of the Ministry of Health of the Republic of Kazakhstan (RGA UK CSECA SECD EKR SEC MH RK) performed unscheduled check of Uranium Operations of the Company for carrying out clauses of the instruction on elimination of violations identified earlier. Based on the check results, no remarks were made, order point were fully implemented within the established time limit. </w:t>
      </w:r>
    </w:p>
    <w:p w14:paraId="57CCB64D" w14:textId="77777777" w:rsidR="0002164C" w:rsidRPr="00166B97" w:rsidRDefault="0002164C" w:rsidP="00E17728">
      <w:pPr>
        <w:spacing w:before="120" w:after="120" w:line="240" w:lineRule="auto"/>
        <w:jc w:val="both"/>
        <w:rPr>
          <w:rFonts w:ascii="Times New Roman" w:eastAsia="Calibri" w:hAnsi="Times New Roman" w:cs="Times New Roman"/>
          <w:sz w:val="28"/>
          <w:szCs w:val="28"/>
          <w:lang w:val="en-US"/>
        </w:rPr>
      </w:pPr>
      <w:r w:rsidRPr="00166B97">
        <w:rPr>
          <w:rFonts w:ascii="Times New Roman" w:eastAsia="Calibri" w:hAnsi="Times New Roman" w:cs="Times New Roman"/>
          <w:sz w:val="28"/>
          <w:szCs w:val="28"/>
          <w:lang w:val="en-US"/>
        </w:rPr>
        <w:t xml:space="preserve">From November 28, 2022 through December 07, 2022 </w:t>
      </w:r>
      <w:r w:rsidR="00AE36F3" w:rsidRPr="00166B97">
        <w:rPr>
          <w:rFonts w:ascii="Times New Roman" w:eastAsia="Calibri" w:hAnsi="Times New Roman" w:cs="Times New Roman"/>
          <w:sz w:val="28"/>
          <w:szCs w:val="28"/>
          <w:lang w:val="en-US"/>
        </w:rPr>
        <w:t xml:space="preserve">RSI </w:t>
      </w:r>
      <w:r w:rsidRPr="00166B97">
        <w:rPr>
          <w:rFonts w:ascii="Times New Roman" w:eastAsia="Calibri" w:hAnsi="Times New Roman" w:cs="Times New Roman"/>
          <w:sz w:val="28"/>
          <w:szCs w:val="28"/>
          <w:lang w:val="en-US"/>
        </w:rPr>
        <w:t>UK CSECA SECD EKR SEC MH RK performed planned audit on special order based on the Company’ Beryllium Operations activity risk level assessment.</w:t>
      </w:r>
    </w:p>
    <w:p w14:paraId="637A7C0A" w14:textId="77777777" w:rsidR="0002164C" w:rsidRPr="00166B97" w:rsidRDefault="0002164C" w:rsidP="00E17728">
      <w:pPr>
        <w:spacing w:before="120" w:after="120" w:line="240" w:lineRule="auto"/>
        <w:contextualSpacing/>
        <w:jc w:val="both"/>
        <w:rPr>
          <w:rFonts w:ascii="Times New Roman" w:eastAsia="Calibri" w:hAnsi="Times New Roman" w:cs="Times New Roman"/>
          <w:sz w:val="28"/>
          <w:szCs w:val="28"/>
          <w:lang w:val="en-US"/>
        </w:rPr>
      </w:pPr>
      <w:r w:rsidRPr="00166B97">
        <w:rPr>
          <w:rFonts w:ascii="Times New Roman" w:eastAsia="Calibri" w:hAnsi="Times New Roman" w:cs="Times New Roman"/>
          <w:sz w:val="28"/>
          <w:szCs w:val="28"/>
          <w:lang w:val="en-US"/>
        </w:rPr>
        <w:t>1 violation has been identified in labor safety and protection area. The order to eliminate the violation was issued on the base of the audit. The violation was fully eliminated within the established time limit.</w:t>
      </w:r>
    </w:p>
    <w:p w14:paraId="6CF58431" w14:textId="77777777" w:rsidR="0002164C" w:rsidRPr="00166B97" w:rsidRDefault="0002164C" w:rsidP="00E17728">
      <w:pPr>
        <w:tabs>
          <w:tab w:val="left" w:pos="567"/>
          <w:tab w:val="left" w:pos="1134"/>
        </w:tabs>
        <w:spacing w:before="120" w:after="120" w:line="240" w:lineRule="auto"/>
        <w:contextualSpacing/>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RGA </w:t>
      </w:r>
      <w:r w:rsidRPr="00166B97">
        <w:rPr>
          <w:rFonts w:ascii="Times New Roman" w:hAnsi="Times New Roman" w:cs="Times New Roman"/>
          <w:sz w:val="28"/>
          <w:szCs w:val="28"/>
          <w:lang w:val="en-US" w:eastAsia="ru-RU"/>
        </w:rPr>
        <w:t xml:space="preserve">Department of Emergency Situations of the city of Ust-Kamenogorsk to the Department of Emergency Situations of the </w:t>
      </w:r>
      <w:r w:rsidRPr="00166B97">
        <w:rPr>
          <w:rFonts w:ascii="Times New Roman" w:eastAsia="Calibri" w:hAnsi="Times New Roman" w:cs="Times New Roman"/>
          <w:sz w:val="28"/>
          <w:szCs w:val="28"/>
          <w:lang w:val="en-US"/>
        </w:rPr>
        <w:t>East Kazakhstan Region of</w:t>
      </w:r>
      <w:r w:rsidRPr="00166B97">
        <w:rPr>
          <w:rFonts w:ascii="Times New Roman" w:hAnsi="Times New Roman" w:cs="Times New Roman"/>
          <w:sz w:val="28"/>
          <w:szCs w:val="28"/>
          <w:lang w:val="en-US" w:eastAsia="ru-RU"/>
        </w:rPr>
        <w:t xml:space="preserve"> </w:t>
      </w:r>
      <w:r w:rsidRPr="00166B97">
        <w:rPr>
          <w:rFonts w:ascii="Times New Roman" w:hAnsi="Times New Roman" w:cs="Times New Roman"/>
          <w:sz w:val="28"/>
          <w:szCs w:val="28"/>
          <w:lang w:val="en-US"/>
        </w:rPr>
        <w:t xml:space="preserve">Emergency Situations Ministry of the </w:t>
      </w:r>
      <w:r w:rsidRPr="00166B97">
        <w:rPr>
          <w:rFonts w:ascii="Times New Roman" w:eastAsia="Calibri" w:hAnsi="Times New Roman" w:cs="Times New Roman"/>
          <w:sz w:val="28"/>
          <w:szCs w:val="28"/>
          <w:lang w:val="en-US"/>
        </w:rPr>
        <w:t>Republic of Kazakhstan (</w:t>
      </w:r>
      <w:r w:rsidR="00AE36F3" w:rsidRPr="00166B97">
        <w:rPr>
          <w:rFonts w:ascii="Times New Roman" w:eastAsia="Calibri" w:hAnsi="Times New Roman" w:cs="Times New Roman"/>
          <w:sz w:val="28"/>
          <w:szCs w:val="28"/>
          <w:lang w:val="en-US"/>
        </w:rPr>
        <w:t xml:space="preserve">RSI </w:t>
      </w:r>
      <w:r w:rsidRPr="00166B97">
        <w:rPr>
          <w:rFonts w:ascii="Times New Roman" w:eastAsia="Calibri" w:hAnsi="Times New Roman" w:cs="Times New Roman"/>
          <w:sz w:val="28"/>
          <w:szCs w:val="28"/>
          <w:lang w:val="en-US"/>
        </w:rPr>
        <w:t xml:space="preserve">DES UK DES EKR ESM RK) </w:t>
      </w:r>
      <w:r w:rsidRPr="00166B97">
        <w:rPr>
          <w:rFonts w:ascii="Times New Roman" w:hAnsi="Times New Roman" w:cs="Times New Roman"/>
          <w:sz w:val="28"/>
          <w:szCs w:val="28"/>
          <w:lang w:val="en-US"/>
        </w:rPr>
        <w:t>audited the Company’s facilities in the fire safety area within the period from January 27, 2022 to January 28, 2022 for elimination of the violations of fire safety norms and rules according to previously issued Order. No violations were identified on the base of the audit results;</w:t>
      </w:r>
    </w:p>
    <w:p w14:paraId="21DD2F9C" w14:textId="77777777" w:rsidR="0002164C" w:rsidRPr="00166B97" w:rsidRDefault="0002164C" w:rsidP="00E17728">
      <w:pPr>
        <w:tabs>
          <w:tab w:val="left" w:pos="567"/>
          <w:tab w:val="left" w:pos="1134"/>
        </w:tabs>
        <w:spacing w:before="120" w:after="120" w:line="240" w:lineRule="auto"/>
        <w:contextualSpacing/>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Since June 20, 2022 to June 22, 2022, </w:t>
      </w:r>
      <w:r w:rsidRPr="00166B97">
        <w:rPr>
          <w:rFonts w:ascii="Times New Roman" w:hAnsi="Times New Roman" w:cs="Times New Roman"/>
          <w:sz w:val="28"/>
          <w:szCs w:val="28"/>
          <w:lang w:val="en-US" w:eastAsia="ru-RU"/>
        </w:rPr>
        <w:t>the Republican state institution “Department of Emergency Situations of Altay region DES EKR</w:t>
      </w:r>
      <w:r w:rsidRPr="00166B97">
        <w:rPr>
          <w:rFonts w:ascii="Times New Roman" w:hAnsi="Times New Roman" w:cs="Times New Roman"/>
          <w:sz w:val="28"/>
          <w:szCs w:val="28"/>
          <w:lang w:val="en-US"/>
        </w:rPr>
        <w:t xml:space="preserve"> carried out the audit of the leisure base of the Company – </w:t>
      </w:r>
      <w:proofErr w:type="spellStart"/>
      <w:r w:rsidRPr="00166B97">
        <w:rPr>
          <w:rFonts w:ascii="Times New Roman" w:hAnsi="Times New Roman" w:cs="Times New Roman"/>
          <w:sz w:val="28"/>
          <w:szCs w:val="28"/>
          <w:lang w:val="en-US"/>
        </w:rPr>
        <w:t>Goluboy</w:t>
      </w:r>
      <w:proofErr w:type="spellEnd"/>
      <w:r w:rsidRPr="00166B97">
        <w:rPr>
          <w:rFonts w:ascii="Times New Roman" w:hAnsi="Times New Roman" w:cs="Times New Roman"/>
          <w:sz w:val="28"/>
          <w:szCs w:val="28"/>
          <w:lang w:val="en-US"/>
        </w:rPr>
        <w:t xml:space="preserve"> </w:t>
      </w:r>
      <w:proofErr w:type="spellStart"/>
      <w:r w:rsidRPr="00166B97">
        <w:rPr>
          <w:rFonts w:ascii="Times New Roman" w:hAnsi="Times New Roman" w:cs="Times New Roman"/>
          <w:sz w:val="28"/>
          <w:szCs w:val="28"/>
          <w:lang w:val="en-US"/>
        </w:rPr>
        <w:t>Zaliv</w:t>
      </w:r>
      <w:proofErr w:type="spellEnd"/>
      <w:r w:rsidRPr="00166B97">
        <w:rPr>
          <w:rFonts w:ascii="Times New Roman" w:hAnsi="Times New Roman" w:cs="Times New Roman"/>
          <w:sz w:val="28"/>
          <w:szCs w:val="28"/>
          <w:lang w:val="en-US"/>
        </w:rPr>
        <w:t xml:space="preserve">, located in Altay region, Novaya </w:t>
      </w:r>
      <w:proofErr w:type="spellStart"/>
      <w:r w:rsidRPr="00166B97">
        <w:rPr>
          <w:rFonts w:ascii="Times New Roman" w:hAnsi="Times New Roman" w:cs="Times New Roman"/>
          <w:sz w:val="28"/>
          <w:szCs w:val="28"/>
          <w:lang w:val="en-US"/>
        </w:rPr>
        <w:t>Bukhtarma</w:t>
      </w:r>
      <w:proofErr w:type="spellEnd"/>
      <w:r w:rsidRPr="00166B97">
        <w:rPr>
          <w:rFonts w:ascii="Times New Roman" w:hAnsi="Times New Roman" w:cs="Times New Roman"/>
          <w:sz w:val="28"/>
          <w:szCs w:val="28"/>
          <w:lang w:val="en-US"/>
        </w:rPr>
        <w:t xml:space="preserve"> village, </w:t>
      </w:r>
      <w:proofErr w:type="spellStart"/>
      <w:r w:rsidRPr="00166B97">
        <w:rPr>
          <w:rFonts w:ascii="Times New Roman" w:hAnsi="Times New Roman" w:cs="Times New Roman"/>
          <w:sz w:val="28"/>
          <w:szCs w:val="28"/>
          <w:lang w:val="en-US"/>
        </w:rPr>
        <w:t>Borok</w:t>
      </w:r>
      <w:proofErr w:type="spellEnd"/>
      <w:r w:rsidRPr="00166B97">
        <w:rPr>
          <w:rFonts w:ascii="Times New Roman" w:hAnsi="Times New Roman" w:cs="Times New Roman"/>
          <w:sz w:val="28"/>
          <w:szCs w:val="28"/>
          <w:lang w:val="en-US"/>
        </w:rPr>
        <w:t xml:space="preserve"> mountain area:</w:t>
      </w:r>
    </w:p>
    <w:p w14:paraId="3D78250D" w14:textId="77777777" w:rsidR="0002164C" w:rsidRPr="00166B97" w:rsidRDefault="0002164C" w:rsidP="00E17728">
      <w:pPr>
        <w:tabs>
          <w:tab w:val="left" w:pos="0"/>
        </w:tabs>
        <w:spacing w:before="120" w:after="120" w:line="240" w:lineRule="auto"/>
        <w:contextualSpacing/>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lastRenderedPageBreak/>
        <w:t xml:space="preserve">Based on the results of the audit 2 violations of norms and rules of fire safety were found. All the violations were eliminated within the established period. </w:t>
      </w:r>
    </w:p>
    <w:p w14:paraId="45323219" w14:textId="77777777" w:rsidR="0002164C" w:rsidRPr="00166B97" w:rsidRDefault="0002164C" w:rsidP="00E17728">
      <w:pPr>
        <w:tabs>
          <w:tab w:val="left" w:pos="0"/>
        </w:tabs>
        <w:spacing w:before="120" w:after="120" w:line="240" w:lineRule="auto"/>
        <w:contextualSpacing/>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From August 03, 2022 to September 01, 2022, the Republican state institution “Department of Emergency Situations of the city of Ust-Kamenogorsk DES EKR ESM RK performed the audit of the company’s facilities according to the special order, based on the risk level assessment for compliance with the legislation of the Republic of Kazakhstan applicable to the fire safety.</w:t>
      </w:r>
    </w:p>
    <w:p w14:paraId="31B8C2C6" w14:textId="77777777" w:rsidR="0002164C" w:rsidRPr="00166B97" w:rsidRDefault="0002164C" w:rsidP="00E17728">
      <w:pPr>
        <w:tabs>
          <w:tab w:val="left" w:pos="0"/>
        </w:tabs>
        <w:spacing w:before="120" w:after="120" w:line="240" w:lineRule="auto"/>
        <w:contextualSpacing/>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Based on the audit results 12 violations of norms and rules of fire safety were found. All the violations were eliminated within the established period. </w:t>
      </w:r>
    </w:p>
    <w:p w14:paraId="1814E9AB" w14:textId="77777777" w:rsidR="0002164C" w:rsidRPr="00166B97" w:rsidRDefault="0002164C" w:rsidP="00E17728">
      <w:pPr>
        <w:spacing w:before="120" w:after="120" w:line="240" w:lineRule="auto"/>
        <w:contextualSpacing/>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From December 30, 2022 till January 06, 2023, the Republican state institution “Department of Emergency Situations of the city of Ust-Kamenogorsk DES EKR ESM RK carried out the audit of elimination of norms and rules of fire safety at the Company’s facilities according to previously issued Order. Based on the audit results, no violation was identified.</w:t>
      </w:r>
    </w:p>
    <w:p w14:paraId="75550063"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eastAsia="ru-RU"/>
        </w:rPr>
      </w:pPr>
    </w:p>
    <w:p w14:paraId="58FCC9CE" w14:textId="77777777" w:rsidR="0002164C" w:rsidRPr="00166B97" w:rsidRDefault="0002164C" w:rsidP="00E17728">
      <w:pPr>
        <w:autoSpaceDE w:val="0"/>
        <w:autoSpaceDN w:val="0"/>
        <w:adjustRightInd w:val="0"/>
        <w:spacing w:before="120" w:after="120" w:line="240" w:lineRule="auto"/>
        <w:ind w:right="-1"/>
        <w:jc w:val="both"/>
        <w:rPr>
          <w:rFonts w:ascii="Times New Roman" w:hAnsi="Times New Roman" w:cs="Times New Roman"/>
          <w:b/>
          <w:sz w:val="28"/>
          <w:szCs w:val="28"/>
          <w:lang w:val="en-US"/>
        </w:rPr>
      </w:pPr>
      <w:r w:rsidRPr="00166B97">
        <w:rPr>
          <w:rFonts w:ascii="Times New Roman" w:hAnsi="Times New Roman" w:cs="Times New Roman"/>
          <w:b/>
          <w:sz w:val="28"/>
          <w:szCs w:val="28"/>
          <w:lang w:val="en-US"/>
        </w:rPr>
        <w:t xml:space="preserve">2.1.2. Occupational safety management system </w:t>
      </w:r>
    </w:p>
    <w:p w14:paraId="74D6B6C7" w14:textId="77777777" w:rsidR="0002164C" w:rsidRPr="00166B97" w:rsidRDefault="0002164C" w:rsidP="00E17728">
      <w:pPr>
        <w:autoSpaceDE w:val="0"/>
        <w:autoSpaceDN w:val="0"/>
        <w:adjustRightInd w:val="0"/>
        <w:spacing w:before="120" w:after="120" w:line="240" w:lineRule="auto"/>
        <w:ind w:right="-1"/>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eastAsia="ru-RU"/>
        </w:rPr>
        <w:t>In 2022, the occupational health and safety management system was carried out in accordance with the laws of the Republic of Kazakhstan, regulatory and technical acts, orders, instructions of the Company, the requirements of the international standard IS0 45001, instructions and recommendations of the Sole Shareholder regulating the requirements for industrial safety.</w:t>
      </w:r>
    </w:p>
    <w:p w14:paraId="603D24EA" w14:textId="77777777" w:rsidR="0002164C" w:rsidRPr="00166B97" w:rsidRDefault="0002164C" w:rsidP="00E17728">
      <w:pPr>
        <w:autoSpaceDE w:val="0"/>
        <w:autoSpaceDN w:val="0"/>
        <w:adjustRightInd w:val="0"/>
        <w:spacing w:before="120" w:after="120" w:line="240" w:lineRule="auto"/>
        <w:ind w:right="-1"/>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eastAsia="ru-RU"/>
        </w:rPr>
        <w:t>Qualification of production facilities for working conditions was carried out in December 2018 in accordance with the “Rules for Mandatory Periodic Qualification of Production Facilities for Working Conditions”.</w:t>
      </w:r>
    </w:p>
    <w:p w14:paraId="28D811A4" w14:textId="77777777" w:rsidR="0002164C" w:rsidRPr="00166B97" w:rsidRDefault="0002164C" w:rsidP="00E17728">
      <w:pPr>
        <w:autoSpaceDE w:val="0"/>
        <w:autoSpaceDN w:val="0"/>
        <w:adjustRightInd w:val="0"/>
        <w:spacing w:before="120" w:after="120" w:line="240" w:lineRule="auto"/>
        <w:ind w:right="-1"/>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eastAsia="ru-RU"/>
        </w:rPr>
        <w:t>Scheduled qualification of industrial facilities for working conditions is planned for 2023.</w:t>
      </w:r>
    </w:p>
    <w:p w14:paraId="4AE20EDF" w14:textId="77777777" w:rsidR="0002164C" w:rsidRPr="00166B97" w:rsidRDefault="0002164C" w:rsidP="00E17728">
      <w:pPr>
        <w:autoSpaceDE w:val="0"/>
        <w:autoSpaceDN w:val="0"/>
        <w:adjustRightInd w:val="0"/>
        <w:spacing w:before="120" w:after="120" w:line="240" w:lineRule="auto"/>
        <w:ind w:right="-1"/>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eastAsia="ru-RU"/>
        </w:rPr>
        <w:t>For each workplace and technological operation, lists of potential hazards are compiled, which are included in the labor safety and protection instructions.</w:t>
      </w:r>
    </w:p>
    <w:p w14:paraId="5D6157DA" w14:textId="77777777" w:rsidR="0002164C" w:rsidRPr="00166B97" w:rsidRDefault="0002164C" w:rsidP="00E17728">
      <w:pPr>
        <w:autoSpaceDE w:val="0"/>
        <w:autoSpaceDN w:val="0"/>
        <w:adjustRightInd w:val="0"/>
        <w:spacing w:before="120" w:after="120" w:line="240" w:lineRule="auto"/>
        <w:ind w:right="-1"/>
        <w:jc w:val="both"/>
        <w:rPr>
          <w:rFonts w:ascii="Times New Roman" w:hAnsi="Times New Roman" w:cs="Times New Roman"/>
          <w:b/>
          <w:sz w:val="28"/>
          <w:szCs w:val="28"/>
          <w:lang w:val="en-US" w:eastAsia="ru-RU"/>
        </w:rPr>
      </w:pPr>
    </w:p>
    <w:p w14:paraId="7A743409" w14:textId="77777777" w:rsidR="0002164C" w:rsidRPr="00166B97" w:rsidRDefault="0002164C" w:rsidP="00E17728">
      <w:pPr>
        <w:tabs>
          <w:tab w:val="left" w:pos="1560"/>
        </w:tabs>
        <w:autoSpaceDE w:val="0"/>
        <w:autoSpaceDN w:val="0"/>
        <w:adjustRightInd w:val="0"/>
        <w:spacing w:before="120" w:after="120" w:line="240" w:lineRule="auto"/>
        <w:ind w:right="-1"/>
        <w:jc w:val="both"/>
        <w:rPr>
          <w:rFonts w:ascii="Times New Roman" w:hAnsi="Times New Roman" w:cs="Times New Roman"/>
          <w:b/>
          <w:sz w:val="28"/>
          <w:szCs w:val="28"/>
          <w:lang w:val="en-US"/>
        </w:rPr>
      </w:pPr>
      <w:r w:rsidRPr="00166B97">
        <w:rPr>
          <w:rFonts w:ascii="Times New Roman" w:hAnsi="Times New Roman" w:cs="Times New Roman"/>
          <w:b/>
          <w:sz w:val="28"/>
          <w:szCs w:val="28"/>
          <w:lang w:val="en-US"/>
        </w:rPr>
        <w:t>2.1.3. Personal protective equipment for the Employees</w:t>
      </w:r>
    </w:p>
    <w:p w14:paraId="56FD4869"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eastAsia="ru-RU"/>
        </w:rPr>
        <w:t xml:space="preserve">All Employees of the Company are provided with PPE and safety devices in full in accordance with applicable regulations. In 2022, KZT 420 </w:t>
      </w:r>
      <w:proofErr w:type="spellStart"/>
      <w:r w:rsidRPr="00166B97">
        <w:rPr>
          <w:rFonts w:ascii="Times New Roman" w:hAnsi="Times New Roman" w:cs="Times New Roman"/>
          <w:sz w:val="28"/>
          <w:szCs w:val="28"/>
          <w:lang w:val="en-US" w:eastAsia="ru-RU"/>
        </w:rPr>
        <w:t>mln</w:t>
      </w:r>
      <w:proofErr w:type="spellEnd"/>
      <w:r w:rsidRPr="00166B97">
        <w:rPr>
          <w:rFonts w:ascii="Times New Roman" w:hAnsi="Times New Roman" w:cs="Times New Roman"/>
          <w:sz w:val="28"/>
          <w:szCs w:val="28"/>
          <w:lang w:val="en-US" w:eastAsia="ru-RU"/>
        </w:rPr>
        <w:t>. were spent for the purchase of this equipment.</w:t>
      </w:r>
    </w:p>
    <w:p w14:paraId="377E69C9"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eastAsia="ru-RU"/>
        </w:rPr>
        <w:t>Constant control over provision of employees with overalls, special footwear and other means of individual protection was carried out. Inventory of overalls condition, its rejection, control of compliance of terms of use to norms of free provision with overalls and special footwear at the expense of the employer was carried out in departments on a constant basis.</w:t>
      </w:r>
    </w:p>
    <w:p w14:paraId="17765190"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eastAsia="ru-RU"/>
        </w:rPr>
        <w:t>The Company created proper sanitary conditions – showers, dryers, dressing rooms, washrooms, toilets, and rooms for eating equipped with necessary household appliances.</w:t>
      </w:r>
    </w:p>
    <w:p w14:paraId="3123B9BC"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eastAsia="ru-RU"/>
        </w:rPr>
      </w:pPr>
    </w:p>
    <w:p w14:paraId="42993285" w14:textId="77777777" w:rsidR="0002164C" w:rsidRPr="00166B97" w:rsidRDefault="0002164C" w:rsidP="00E17728">
      <w:pPr>
        <w:autoSpaceDE w:val="0"/>
        <w:autoSpaceDN w:val="0"/>
        <w:adjustRightInd w:val="0"/>
        <w:spacing w:before="120" w:after="120" w:line="240" w:lineRule="auto"/>
        <w:ind w:right="-1"/>
        <w:jc w:val="both"/>
        <w:rPr>
          <w:rFonts w:ascii="Times New Roman" w:hAnsi="Times New Roman" w:cs="Times New Roman"/>
          <w:b/>
          <w:sz w:val="28"/>
          <w:szCs w:val="28"/>
          <w:lang w:val="en-US"/>
        </w:rPr>
      </w:pPr>
      <w:r w:rsidRPr="00166B97">
        <w:rPr>
          <w:rFonts w:ascii="Times New Roman" w:hAnsi="Times New Roman" w:cs="Times New Roman"/>
          <w:b/>
          <w:sz w:val="28"/>
          <w:szCs w:val="28"/>
          <w:lang w:val="en-US"/>
        </w:rPr>
        <w:t>2.1.4. Employees professional development</w:t>
      </w:r>
    </w:p>
    <w:p w14:paraId="0A33EE43"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eastAsia="ru-RU"/>
        </w:rPr>
        <w:t>On a permanent basis the Company pays close attention to training of Employees in safety and labor protection, industrial, fire, radiation, and nuclear safety.</w:t>
      </w:r>
    </w:p>
    <w:p w14:paraId="3FEFB3F7"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eastAsia="ru-RU"/>
        </w:rPr>
        <w:t>In 2022, 667 Employees underwent training in specialized advanced training centers for the training courses of "Occupational Health and Safety Issues for Managers and Specialists" and "Industrial Safety Issues" and received standard certificates.</w:t>
      </w:r>
    </w:p>
    <w:p w14:paraId="1B7F5A2B" w14:textId="20DF2B6F" w:rsidR="0002164C" w:rsidRPr="00166B97" w:rsidRDefault="0002164C" w:rsidP="00E17728">
      <w:pPr>
        <w:spacing w:before="120" w:after="120" w:line="240" w:lineRule="auto"/>
        <w:ind w:right="-1"/>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eastAsia="ru-RU"/>
        </w:rPr>
        <w:t>Introductory briefing was conducted for 487 Employees, and 293 Employees were given initial instructions on occupational health and safety at the workplace and knowledge was tested. There were no persons who have not undergone training, knowledge testing and admitted to independent work.</w:t>
      </w:r>
    </w:p>
    <w:p w14:paraId="0E372620"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eastAsia="ru-RU"/>
        </w:rPr>
        <w:t>In 2022, industrial safety engineers monitored 25 emergency drills and 25 instruction alarms. During instruction alarms, 15 violations were revealed, and during emergency drills - one violation. All violations have now been eliminated.</w:t>
      </w:r>
    </w:p>
    <w:p w14:paraId="74BE42C2" w14:textId="77777777" w:rsidR="0002164C" w:rsidRPr="00166B97" w:rsidRDefault="0002164C" w:rsidP="00E17728">
      <w:pPr>
        <w:autoSpaceDE w:val="0"/>
        <w:autoSpaceDN w:val="0"/>
        <w:adjustRightInd w:val="0"/>
        <w:spacing w:before="120" w:after="120" w:line="240" w:lineRule="auto"/>
        <w:ind w:right="-1"/>
        <w:jc w:val="both"/>
        <w:rPr>
          <w:rFonts w:ascii="Times New Roman" w:hAnsi="Times New Roman" w:cs="Times New Roman"/>
          <w:b/>
          <w:sz w:val="28"/>
          <w:szCs w:val="28"/>
          <w:lang w:val="en-US"/>
        </w:rPr>
      </w:pPr>
    </w:p>
    <w:p w14:paraId="421401F7" w14:textId="77777777" w:rsidR="0002164C" w:rsidRPr="00166B97" w:rsidRDefault="0002164C" w:rsidP="00E17728">
      <w:pPr>
        <w:autoSpaceDE w:val="0"/>
        <w:autoSpaceDN w:val="0"/>
        <w:adjustRightInd w:val="0"/>
        <w:spacing w:before="120" w:after="120" w:line="240" w:lineRule="auto"/>
        <w:ind w:right="-1"/>
        <w:jc w:val="both"/>
        <w:rPr>
          <w:rFonts w:ascii="Times New Roman" w:hAnsi="Times New Roman" w:cs="Times New Roman"/>
          <w:b/>
          <w:sz w:val="28"/>
          <w:szCs w:val="28"/>
          <w:lang w:val="en-US"/>
        </w:rPr>
      </w:pPr>
      <w:r w:rsidRPr="00166B97">
        <w:rPr>
          <w:rFonts w:ascii="Times New Roman" w:hAnsi="Times New Roman" w:cs="Times New Roman"/>
          <w:b/>
          <w:sz w:val="28"/>
          <w:szCs w:val="28"/>
          <w:lang w:val="en-US"/>
        </w:rPr>
        <w:t>2.1.5. Financing of occupational safety measures</w:t>
      </w:r>
    </w:p>
    <w:p w14:paraId="149C3361"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eastAsia="ru-RU"/>
        </w:rPr>
        <w:t>Financing of measures to improve labor conditions, labor protection and sanitary and health actions was of a priority to the Company. Comprehensive Plan for Improving Labor Conditions, Labor Protection and Sanitary and Health Actions for 2022 (hereinafter – the Comprehensive Plan) was developed and approved for these purposes in the Company by the Executive Board Chairman.</w:t>
      </w:r>
    </w:p>
    <w:p w14:paraId="476BD120"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eastAsia="ru-RU"/>
        </w:rPr>
        <w:t xml:space="preserve">145 actions were performed as per the Comprehensive Plan, for which KZT 251.112.834 </w:t>
      </w:r>
      <w:proofErr w:type="spellStart"/>
      <w:r w:rsidRPr="00166B97">
        <w:rPr>
          <w:rFonts w:ascii="Times New Roman" w:hAnsi="Times New Roman" w:cs="Times New Roman"/>
          <w:sz w:val="28"/>
          <w:szCs w:val="28"/>
          <w:lang w:val="en-US" w:eastAsia="ru-RU"/>
        </w:rPr>
        <w:t>th.</w:t>
      </w:r>
      <w:proofErr w:type="spellEnd"/>
      <w:r w:rsidRPr="00166B97">
        <w:rPr>
          <w:rFonts w:ascii="Times New Roman" w:hAnsi="Times New Roman" w:cs="Times New Roman"/>
          <w:sz w:val="28"/>
          <w:szCs w:val="28"/>
          <w:lang w:val="en-US" w:eastAsia="ru-RU"/>
        </w:rPr>
        <w:t xml:space="preserve"> were spent, including:</w:t>
      </w:r>
    </w:p>
    <w:p w14:paraId="0E429E02" w14:textId="0E47D02C" w:rsidR="0002164C" w:rsidRPr="00E77BFB" w:rsidRDefault="0002164C" w:rsidP="00B07C09">
      <w:pPr>
        <w:pStyle w:val="a6"/>
        <w:numPr>
          <w:ilvl w:val="0"/>
          <w:numId w:val="41"/>
        </w:numPr>
        <w:spacing w:before="120" w:after="120" w:line="240" w:lineRule="auto"/>
        <w:ind w:right="-1"/>
        <w:jc w:val="both"/>
        <w:rPr>
          <w:rFonts w:ascii="Times New Roman" w:hAnsi="Times New Roman"/>
          <w:sz w:val="28"/>
          <w:szCs w:val="28"/>
          <w:lang w:val="en-US" w:eastAsia="ru-RU"/>
        </w:rPr>
      </w:pPr>
      <w:r w:rsidRPr="00E77BFB">
        <w:rPr>
          <w:rFonts w:ascii="Times New Roman" w:hAnsi="Times New Roman"/>
          <w:sz w:val="28"/>
          <w:szCs w:val="28"/>
          <w:lang w:val="en-US" w:eastAsia="ru-RU"/>
        </w:rPr>
        <w:t>114 measures were taken to improve working conditions for 2.919 Employees, KZT 215,318.931th. were spent;</w:t>
      </w:r>
    </w:p>
    <w:p w14:paraId="2CB45CFD" w14:textId="7357905C" w:rsidR="0002164C" w:rsidRPr="00E77BFB" w:rsidRDefault="0002164C" w:rsidP="00B07C09">
      <w:pPr>
        <w:pStyle w:val="a6"/>
        <w:numPr>
          <w:ilvl w:val="0"/>
          <w:numId w:val="41"/>
        </w:numPr>
        <w:spacing w:before="120" w:after="120" w:line="240" w:lineRule="auto"/>
        <w:ind w:right="-1"/>
        <w:jc w:val="both"/>
        <w:rPr>
          <w:rFonts w:ascii="Times New Roman" w:hAnsi="Times New Roman"/>
          <w:sz w:val="28"/>
          <w:szCs w:val="28"/>
          <w:lang w:val="en-US" w:eastAsia="ru-RU"/>
        </w:rPr>
      </w:pPr>
      <w:r w:rsidRPr="00E77BFB">
        <w:rPr>
          <w:rFonts w:ascii="Times New Roman" w:hAnsi="Times New Roman"/>
          <w:sz w:val="28"/>
          <w:szCs w:val="28"/>
          <w:lang w:val="en-US" w:eastAsia="ru-RU"/>
        </w:rPr>
        <w:t xml:space="preserve">19 measures were taken to reduce the likelihood of injury, at that the likelihood of injury was reduced for 344 Employees, KZT 19,979.400 </w:t>
      </w:r>
      <w:proofErr w:type="spellStart"/>
      <w:r w:rsidRPr="00E77BFB">
        <w:rPr>
          <w:rFonts w:ascii="Times New Roman" w:hAnsi="Times New Roman"/>
          <w:sz w:val="28"/>
          <w:szCs w:val="28"/>
          <w:lang w:val="en-US" w:eastAsia="ru-RU"/>
        </w:rPr>
        <w:t>th.</w:t>
      </w:r>
      <w:proofErr w:type="spellEnd"/>
      <w:r w:rsidRPr="00E77BFB">
        <w:rPr>
          <w:rFonts w:ascii="Times New Roman" w:hAnsi="Times New Roman"/>
          <w:sz w:val="28"/>
          <w:szCs w:val="28"/>
          <w:lang w:val="en-US" w:eastAsia="ru-RU"/>
        </w:rPr>
        <w:t xml:space="preserve"> were spent;</w:t>
      </w:r>
    </w:p>
    <w:p w14:paraId="1E601A79" w14:textId="672FDC66" w:rsidR="0002164C" w:rsidRPr="00166B97" w:rsidRDefault="0002164C" w:rsidP="00B07C09">
      <w:pPr>
        <w:pStyle w:val="a6"/>
        <w:numPr>
          <w:ilvl w:val="0"/>
          <w:numId w:val="41"/>
        </w:numPr>
        <w:tabs>
          <w:tab w:val="left" w:pos="709"/>
        </w:tabs>
        <w:spacing w:before="120" w:after="120" w:line="240" w:lineRule="auto"/>
        <w:ind w:right="-1"/>
        <w:jc w:val="both"/>
        <w:rPr>
          <w:rFonts w:ascii="Times New Roman" w:hAnsi="Times New Roman"/>
          <w:sz w:val="28"/>
          <w:szCs w:val="28"/>
          <w:lang w:val="en-US" w:eastAsia="ru-RU"/>
        </w:rPr>
      </w:pPr>
      <w:r w:rsidRPr="00166B97">
        <w:rPr>
          <w:rFonts w:ascii="Times New Roman" w:hAnsi="Times New Roman"/>
          <w:sz w:val="28"/>
          <w:szCs w:val="28"/>
          <w:lang w:val="en-US" w:eastAsia="ru-RU"/>
        </w:rPr>
        <w:t xml:space="preserve">decrease of accident possibility, 10 actions, at that the possibility of an accident was decreased for 390 Employees, </w:t>
      </w:r>
      <w:r w:rsidRPr="00166B97">
        <w:rPr>
          <w:rFonts w:ascii="Times New Roman" w:hAnsi="Times New Roman"/>
          <w:sz w:val="28"/>
          <w:szCs w:val="28"/>
          <w:lang w:val="en-US" w:eastAsia="ru-RU"/>
        </w:rPr>
        <w:br/>
        <w:t xml:space="preserve">KZT 15,120.613 </w:t>
      </w:r>
      <w:proofErr w:type="spellStart"/>
      <w:r w:rsidRPr="00166B97">
        <w:rPr>
          <w:rFonts w:ascii="Times New Roman" w:hAnsi="Times New Roman"/>
          <w:sz w:val="28"/>
          <w:szCs w:val="28"/>
          <w:lang w:val="en-US" w:eastAsia="ru-RU"/>
        </w:rPr>
        <w:t>th.</w:t>
      </w:r>
      <w:proofErr w:type="spellEnd"/>
      <w:r w:rsidRPr="00166B97">
        <w:rPr>
          <w:rFonts w:ascii="Times New Roman" w:hAnsi="Times New Roman"/>
          <w:sz w:val="28"/>
          <w:szCs w:val="28"/>
          <w:lang w:val="en-US" w:eastAsia="ru-RU"/>
        </w:rPr>
        <w:t xml:space="preserve"> were spent;</w:t>
      </w:r>
    </w:p>
    <w:p w14:paraId="67E44F26" w14:textId="3227169D" w:rsidR="0002164C" w:rsidRPr="00E77BFB" w:rsidRDefault="0002164C" w:rsidP="00B07C09">
      <w:pPr>
        <w:pStyle w:val="a6"/>
        <w:numPr>
          <w:ilvl w:val="0"/>
          <w:numId w:val="41"/>
        </w:numPr>
        <w:spacing w:before="120" w:after="120" w:line="240" w:lineRule="auto"/>
        <w:ind w:right="-1"/>
        <w:jc w:val="both"/>
        <w:rPr>
          <w:rFonts w:ascii="Times New Roman" w:hAnsi="Times New Roman"/>
          <w:sz w:val="28"/>
          <w:szCs w:val="28"/>
          <w:lang w:val="en-US" w:eastAsia="ru-RU"/>
        </w:rPr>
      </w:pPr>
      <w:r w:rsidRPr="00E77BFB">
        <w:rPr>
          <w:rFonts w:ascii="Times New Roman" w:hAnsi="Times New Roman"/>
          <w:sz w:val="28"/>
          <w:szCs w:val="28"/>
          <w:lang w:val="en-US" w:eastAsia="ru-RU"/>
        </w:rPr>
        <w:t>2 measures to reduce the overall morbidity, at that, the morbidity was reduced for 8 Employees, KZT 693.890 </w:t>
      </w:r>
      <w:proofErr w:type="spellStart"/>
      <w:r w:rsidRPr="00E77BFB">
        <w:rPr>
          <w:rFonts w:ascii="Times New Roman" w:hAnsi="Times New Roman"/>
          <w:sz w:val="28"/>
          <w:szCs w:val="28"/>
          <w:lang w:val="en-US" w:eastAsia="ru-RU"/>
        </w:rPr>
        <w:t>th.</w:t>
      </w:r>
      <w:proofErr w:type="spellEnd"/>
      <w:r w:rsidRPr="00E77BFB">
        <w:rPr>
          <w:rFonts w:ascii="Times New Roman" w:hAnsi="Times New Roman"/>
          <w:sz w:val="28"/>
          <w:szCs w:val="28"/>
          <w:lang w:val="en-US" w:eastAsia="ru-RU"/>
        </w:rPr>
        <w:t xml:space="preserve"> were spent.</w:t>
      </w:r>
    </w:p>
    <w:p w14:paraId="45F330C4"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eastAsia="ru-RU"/>
        </w:rPr>
        <w:t xml:space="preserve">In order to prevent and identify violations and deviations from the applicable rules, norms, instructions, standards and other regulatory legal acts on labor protection, technical (trade union) labor protection inspectors together with managers and specialists of structural divisions conduct scheduled inspections of the state of occupational health and safety at workplaces. The results of inspections are </w:t>
      </w:r>
      <w:r w:rsidRPr="00166B97">
        <w:rPr>
          <w:rFonts w:ascii="Times New Roman" w:hAnsi="Times New Roman" w:cs="Times New Roman"/>
          <w:sz w:val="28"/>
          <w:szCs w:val="28"/>
          <w:lang w:val="en-US" w:eastAsia="ru-RU"/>
        </w:rPr>
        <w:lastRenderedPageBreak/>
        <w:t>discussed at the Occupational Safety Days which are held in the departments on a regular basis.</w:t>
      </w:r>
    </w:p>
    <w:p w14:paraId="1DA29DA8"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eastAsia="ru-RU"/>
        </w:rPr>
      </w:pPr>
    </w:p>
    <w:p w14:paraId="0286F054" w14:textId="77777777" w:rsidR="0002164C" w:rsidRPr="00166B97" w:rsidRDefault="0002164C" w:rsidP="00E17728">
      <w:pPr>
        <w:autoSpaceDE w:val="0"/>
        <w:autoSpaceDN w:val="0"/>
        <w:adjustRightInd w:val="0"/>
        <w:spacing w:before="120" w:after="120" w:line="240" w:lineRule="auto"/>
        <w:ind w:right="-1"/>
        <w:jc w:val="both"/>
        <w:rPr>
          <w:rFonts w:ascii="Times New Roman" w:hAnsi="Times New Roman" w:cs="Times New Roman"/>
          <w:b/>
          <w:sz w:val="28"/>
          <w:szCs w:val="28"/>
          <w:lang w:val="en-US"/>
        </w:rPr>
      </w:pPr>
      <w:r w:rsidRPr="00166B97">
        <w:rPr>
          <w:rFonts w:ascii="Times New Roman" w:hAnsi="Times New Roman" w:cs="Times New Roman"/>
          <w:b/>
          <w:sz w:val="28"/>
          <w:szCs w:val="28"/>
          <w:lang w:val="en-US"/>
        </w:rPr>
        <w:t>2.1.6. Core business declaration</w:t>
      </w:r>
    </w:p>
    <w:p w14:paraId="0DBE8622"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eastAsia="ru-RU"/>
        </w:rPr>
        <w:t xml:space="preserve">In accordance with the Law of the Republic of Kazakhstan "On Civil Protection", 9 industrial safety declarations have been developed and approved. </w:t>
      </w:r>
    </w:p>
    <w:p w14:paraId="612C81FF"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eastAsia="ru-RU"/>
        </w:rPr>
      </w:pPr>
    </w:p>
    <w:p w14:paraId="0383F499" w14:textId="77777777" w:rsidR="0002164C" w:rsidRPr="00166B97" w:rsidRDefault="0002164C" w:rsidP="00E17728">
      <w:pPr>
        <w:pStyle w:val="1"/>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2.2. Environmental protection</w:t>
      </w:r>
    </w:p>
    <w:p w14:paraId="784B46B4" w14:textId="77777777" w:rsidR="0002164C" w:rsidRPr="00166B97" w:rsidRDefault="0002164C" w:rsidP="00E17728">
      <w:pPr>
        <w:tabs>
          <w:tab w:val="left" w:pos="142"/>
          <w:tab w:val="left" w:pos="1392"/>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Nature protection activities, preservation of favorable environment and resource conservation are also priorities for the Company.</w:t>
      </w:r>
    </w:p>
    <w:p w14:paraId="2627F23F" w14:textId="77777777" w:rsidR="0002164C" w:rsidRPr="00166B97" w:rsidRDefault="0002164C" w:rsidP="00E17728">
      <w:pPr>
        <w:tabs>
          <w:tab w:val="left" w:pos="142"/>
          <w:tab w:val="left" w:pos="1392"/>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Environmental concern ensures sustainable development of the Company. To prevent possible negative impact the Company takes all necessary actions to ensure environmental protection as well as conservation and restoration of natural resources, constantly improving products, processes and working conditions for its employees.</w:t>
      </w:r>
    </w:p>
    <w:p w14:paraId="41C61AEF" w14:textId="77777777" w:rsidR="0002164C" w:rsidRPr="00166B97" w:rsidRDefault="0002164C" w:rsidP="00E17728">
      <w:pPr>
        <w:tabs>
          <w:tab w:val="left" w:pos="142"/>
          <w:tab w:val="left" w:pos="1392"/>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The Company ensures continuous implementation of priority tasks in the field of environmental protection.</w:t>
      </w:r>
    </w:p>
    <w:p w14:paraId="7F28CA4F" w14:textId="77777777" w:rsidR="0002164C" w:rsidRPr="00166B97" w:rsidRDefault="0002164C" w:rsidP="00E17728">
      <w:pPr>
        <w:tabs>
          <w:tab w:val="left" w:pos="142"/>
          <w:tab w:val="left" w:pos="1392"/>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The Company has been certified for compliance with international standard ISO 14001 requirements since 2003, and in 2018, it was certified according to the new ISO 14001:2015 standard</w:t>
      </w:r>
    </w:p>
    <w:p w14:paraId="5AE62C50" w14:textId="77777777" w:rsidR="0002164C" w:rsidRPr="00166B97" w:rsidRDefault="0002164C" w:rsidP="00E17728">
      <w:pPr>
        <w:tabs>
          <w:tab w:val="left" w:pos="142"/>
          <w:tab w:val="left" w:pos="1392"/>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accordance with UMP JSC Management Policy approved at the meeting of the Executive Board (Minutes No. 35/1233 dated 06.10.2020), activities to reduce environmental pollution were performed.</w:t>
      </w:r>
    </w:p>
    <w:p w14:paraId="45C0277C" w14:textId="76C5926B" w:rsidR="0002164C" w:rsidRPr="00166B97" w:rsidRDefault="0002164C" w:rsidP="00E17728">
      <w:pPr>
        <w:tabs>
          <w:tab w:val="left" w:pos="142"/>
          <w:tab w:val="left" w:pos="1392"/>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Implementation of basic principles of the above-mentioned Policy and implementation of specific environmental objectives aimed at reducing impact on the environment and improving environment management system (hereinafter - EMS) is ensured.</w:t>
      </w:r>
    </w:p>
    <w:p w14:paraId="594CAE7F" w14:textId="77777777" w:rsidR="0002164C" w:rsidRPr="00166B97" w:rsidRDefault="0002164C" w:rsidP="00E17728">
      <w:pPr>
        <w:tabs>
          <w:tab w:val="left" w:pos="142"/>
          <w:tab w:val="left" w:pos="1392"/>
        </w:tabs>
        <w:spacing w:before="120" w:after="120" w:line="240" w:lineRule="auto"/>
        <w:ind w:right="-1"/>
        <w:jc w:val="both"/>
        <w:rPr>
          <w:rFonts w:ascii="Times New Roman" w:hAnsi="Times New Roman" w:cs="Times New Roman"/>
          <w:bCs/>
          <w:iCs/>
          <w:sz w:val="28"/>
          <w:szCs w:val="28"/>
          <w:lang w:val="en-US"/>
        </w:rPr>
      </w:pPr>
      <w:r w:rsidRPr="00166B97">
        <w:rPr>
          <w:rFonts w:ascii="Times New Roman" w:hAnsi="Times New Roman" w:cs="Times New Roman"/>
          <w:bCs/>
          <w:iCs/>
          <w:sz w:val="28"/>
          <w:szCs w:val="28"/>
          <w:lang w:val="en-US"/>
        </w:rPr>
        <w:t xml:space="preserve">In terms of carrying out Section 2.1 of “UMP JSC Actions plan” on implementation of Road Map of NAC </w:t>
      </w:r>
      <w:proofErr w:type="spellStart"/>
      <w:r w:rsidRPr="00166B97">
        <w:rPr>
          <w:rFonts w:ascii="Times New Roman" w:hAnsi="Times New Roman" w:cs="Times New Roman"/>
          <w:bCs/>
          <w:iCs/>
          <w:sz w:val="28"/>
          <w:szCs w:val="28"/>
          <w:lang w:val="en-US"/>
        </w:rPr>
        <w:t>Kazatomprom</w:t>
      </w:r>
      <w:proofErr w:type="spellEnd"/>
      <w:r w:rsidRPr="00166B97">
        <w:rPr>
          <w:rFonts w:ascii="Times New Roman" w:hAnsi="Times New Roman" w:cs="Times New Roman"/>
          <w:bCs/>
          <w:iCs/>
          <w:sz w:val="28"/>
          <w:szCs w:val="28"/>
          <w:lang w:val="en-US"/>
        </w:rPr>
        <w:t xml:space="preserve"> JSC ESAP for 2022-2023” No.14-01-10/920 dd. July 27, 2022, the contracts have been concluded in November 2022 for scientific-research works on complex ecological and social research of the Company (industrial site in Ust-Kamenogorsk city and MCC concentrating plant). The work is being performed by IVT Ltd. (Almaty city). Work performance period – December 31, 2024.</w:t>
      </w:r>
    </w:p>
    <w:p w14:paraId="41556FC3" w14:textId="77777777" w:rsidR="0002164C" w:rsidRPr="00166B97" w:rsidRDefault="0002164C" w:rsidP="00E17728">
      <w:pPr>
        <w:tabs>
          <w:tab w:val="left" w:pos="142"/>
          <w:tab w:val="left" w:pos="1392"/>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All divisions of the Company have impact on environment within the established limits of emissions, discharges of pollutants and production waste disposal. </w:t>
      </w:r>
    </w:p>
    <w:p w14:paraId="68451454" w14:textId="77777777" w:rsidR="0002164C" w:rsidRPr="00166B97" w:rsidRDefault="0002164C" w:rsidP="00E17728">
      <w:pPr>
        <w:tabs>
          <w:tab w:val="left" w:pos="142"/>
          <w:tab w:val="left" w:pos="1392"/>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2022, gross emissions of pollutants into the atmosphere by the Company's divisions at the site in Ust-Kamenogorsk amounted to 40.5% of the established limits, while gross discharges to Ulba River were equal to 51.4 % of the </w:t>
      </w:r>
      <w:r w:rsidRPr="00166B97">
        <w:rPr>
          <w:rFonts w:ascii="Times New Roman" w:hAnsi="Times New Roman" w:cs="Times New Roman"/>
          <w:sz w:val="28"/>
          <w:szCs w:val="28"/>
          <w:lang w:val="en-US"/>
        </w:rPr>
        <w:lastRenderedPageBreak/>
        <w:t>established limits, and the volume of hazardous waste disposed was 57.0 % of the established limits.</w:t>
      </w:r>
    </w:p>
    <w:p w14:paraId="07FDEA6F" w14:textId="77777777" w:rsidR="0002164C" w:rsidRPr="00166B97" w:rsidRDefault="0002164C" w:rsidP="00E17728">
      <w:pPr>
        <w:tabs>
          <w:tab w:val="left" w:pos="142"/>
          <w:tab w:val="left" w:pos="1392"/>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Environmental protection issues in the Company's Operations are considered during the Days of environmental protection on a quarterly basis. </w:t>
      </w:r>
    </w:p>
    <w:p w14:paraId="249E01F8" w14:textId="77777777" w:rsidR="0002164C" w:rsidRPr="00166B97" w:rsidRDefault="0002164C" w:rsidP="00E17728">
      <w:pPr>
        <w:tabs>
          <w:tab w:val="left" w:pos="142"/>
          <w:tab w:val="left" w:pos="1392"/>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The Company provides financing for environmental protection measures, including the costs of improving the efficiency of dust and gas treatment plants, protection and rational use of water resources.</w:t>
      </w:r>
    </w:p>
    <w:p w14:paraId="0D4651C3" w14:textId="77777777" w:rsidR="0002164C" w:rsidRPr="00166B97" w:rsidRDefault="0002164C" w:rsidP="00E17728">
      <w:pPr>
        <w:tabs>
          <w:tab w:val="left" w:pos="142"/>
          <w:tab w:val="left" w:pos="1392"/>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accordance with the Company Action Plans for Environmental Protection in Ust-Kamenogorsk for 2022, 10 activities were planned to the amount of KZT 233.9 </w:t>
      </w:r>
      <w:proofErr w:type="spellStart"/>
      <w:r w:rsidRPr="00166B97">
        <w:rPr>
          <w:rFonts w:ascii="Times New Roman" w:hAnsi="Times New Roman" w:cs="Times New Roman"/>
          <w:sz w:val="28"/>
          <w:szCs w:val="28"/>
          <w:lang w:val="en-US"/>
        </w:rPr>
        <w:t>mln</w:t>
      </w:r>
      <w:proofErr w:type="spellEnd"/>
      <w:r w:rsidRPr="00166B97">
        <w:rPr>
          <w:rFonts w:ascii="Times New Roman" w:hAnsi="Times New Roman" w:cs="Times New Roman"/>
          <w:sz w:val="28"/>
          <w:szCs w:val="28"/>
          <w:lang w:val="en-US"/>
        </w:rPr>
        <w:t>.</w:t>
      </w:r>
    </w:p>
    <w:p w14:paraId="756FE057" w14:textId="77777777" w:rsidR="0002164C" w:rsidRPr="00166B97" w:rsidRDefault="0002164C" w:rsidP="00E17728">
      <w:pPr>
        <w:tabs>
          <w:tab w:val="left" w:pos="142"/>
          <w:tab w:val="left" w:pos="1392"/>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accordance with Action Plan for Environmental Protection for 2022 at </w:t>
      </w:r>
      <w:proofErr w:type="spellStart"/>
      <w:r w:rsidRPr="00166B97">
        <w:rPr>
          <w:rFonts w:ascii="Times New Roman" w:hAnsi="Times New Roman" w:cs="Times New Roman"/>
          <w:sz w:val="28"/>
          <w:szCs w:val="28"/>
          <w:lang w:val="en-US"/>
        </w:rPr>
        <w:t>Karadzhal</w:t>
      </w:r>
      <w:proofErr w:type="spellEnd"/>
      <w:r w:rsidRPr="00166B97">
        <w:rPr>
          <w:rFonts w:ascii="Times New Roman" w:hAnsi="Times New Roman" w:cs="Times New Roman"/>
          <w:sz w:val="28"/>
          <w:szCs w:val="28"/>
          <w:lang w:val="en-US"/>
        </w:rPr>
        <w:t xml:space="preserve"> Mining &amp; Concentration Complex of the Company, 14 activities were planned to the amount of KZT 8.4 </w:t>
      </w:r>
      <w:proofErr w:type="spellStart"/>
      <w:r w:rsidRPr="00166B97">
        <w:rPr>
          <w:rFonts w:ascii="Times New Roman" w:hAnsi="Times New Roman" w:cs="Times New Roman"/>
          <w:sz w:val="28"/>
          <w:szCs w:val="28"/>
          <w:lang w:val="en-US"/>
        </w:rPr>
        <w:t>mln</w:t>
      </w:r>
      <w:proofErr w:type="spellEnd"/>
      <w:r w:rsidRPr="00166B97">
        <w:rPr>
          <w:rFonts w:ascii="Times New Roman" w:hAnsi="Times New Roman" w:cs="Times New Roman"/>
          <w:sz w:val="28"/>
          <w:szCs w:val="28"/>
          <w:lang w:val="en-US"/>
        </w:rPr>
        <w:t>.</w:t>
      </w:r>
    </w:p>
    <w:p w14:paraId="3B1A5F62" w14:textId="77777777" w:rsidR="0002164C" w:rsidRPr="00166B97" w:rsidRDefault="0002164C" w:rsidP="00E17728">
      <w:pPr>
        <w:tabs>
          <w:tab w:val="left" w:pos="142"/>
          <w:tab w:val="left" w:pos="1392"/>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accordance with Action Plan for Environmental Protection for 2022 of Mining &amp; Concentration Complex of the Company in Kurchatov city, 4 activities were planned to the amount of KZT 4.4 </w:t>
      </w:r>
      <w:proofErr w:type="spellStart"/>
      <w:r w:rsidRPr="00166B97">
        <w:rPr>
          <w:rFonts w:ascii="Times New Roman" w:hAnsi="Times New Roman" w:cs="Times New Roman"/>
          <w:sz w:val="28"/>
          <w:szCs w:val="28"/>
          <w:lang w:val="en-US"/>
        </w:rPr>
        <w:t>mln</w:t>
      </w:r>
      <w:proofErr w:type="spellEnd"/>
      <w:r w:rsidRPr="00166B97">
        <w:rPr>
          <w:rFonts w:ascii="Times New Roman" w:hAnsi="Times New Roman" w:cs="Times New Roman"/>
          <w:sz w:val="28"/>
          <w:szCs w:val="28"/>
          <w:lang w:val="en-US"/>
        </w:rPr>
        <w:t>.</w:t>
      </w:r>
    </w:p>
    <w:p w14:paraId="490496FA" w14:textId="77777777" w:rsidR="0002164C" w:rsidRPr="00166B97" w:rsidRDefault="0002164C" w:rsidP="00E17728">
      <w:pPr>
        <w:tabs>
          <w:tab w:val="left" w:pos="142"/>
          <w:tab w:val="left" w:pos="567"/>
        </w:tabs>
        <w:spacing w:before="120" w:after="120" w:line="240" w:lineRule="auto"/>
        <w:ind w:right="-1"/>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eastAsia="ru-RU"/>
        </w:rPr>
        <w:t>Note: Actual expenses spent in 2022 for implementation of Action Plans for Environmental Protection:</w:t>
      </w:r>
    </w:p>
    <w:p w14:paraId="5020C6DE" w14:textId="77777777" w:rsidR="0002164C" w:rsidRPr="00166B97" w:rsidRDefault="0002164C" w:rsidP="00B07C09">
      <w:pPr>
        <w:numPr>
          <w:ilvl w:val="0"/>
          <w:numId w:val="42"/>
        </w:numPr>
        <w:tabs>
          <w:tab w:val="left" w:pos="142"/>
          <w:tab w:val="left" w:pos="993"/>
        </w:tabs>
        <w:spacing w:before="120" w:after="120" w:line="240" w:lineRule="auto"/>
        <w:ind w:right="-1"/>
        <w:contextualSpacing/>
        <w:jc w:val="both"/>
        <w:rPr>
          <w:rFonts w:ascii="Times New Roman" w:eastAsia="Calibri" w:hAnsi="Times New Roman" w:cs="Times New Roman"/>
          <w:color w:val="000000"/>
          <w:sz w:val="28"/>
          <w:szCs w:val="28"/>
          <w:lang w:val="en-US" w:eastAsia="ru-RU"/>
        </w:rPr>
      </w:pPr>
      <w:r w:rsidRPr="00166B97">
        <w:rPr>
          <w:rFonts w:ascii="Times New Roman" w:eastAsia="Calibri" w:hAnsi="Times New Roman" w:cs="Times New Roman"/>
          <w:color w:val="000000"/>
          <w:sz w:val="28"/>
          <w:szCs w:val="28"/>
          <w:lang w:val="en-US" w:eastAsia="ru-RU"/>
        </w:rPr>
        <w:t xml:space="preserve">In Ust-Kamenogorsk – KZT 292.7 </w:t>
      </w:r>
      <w:proofErr w:type="spellStart"/>
      <w:r w:rsidRPr="00166B97">
        <w:rPr>
          <w:rFonts w:ascii="Times New Roman" w:eastAsia="Calibri" w:hAnsi="Times New Roman" w:cs="Times New Roman"/>
          <w:color w:val="000000"/>
          <w:sz w:val="28"/>
          <w:szCs w:val="28"/>
          <w:lang w:val="en-US" w:eastAsia="ru-RU"/>
        </w:rPr>
        <w:t>mln</w:t>
      </w:r>
      <w:proofErr w:type="spellEnd"/>
      <w:r w:rsidRPr="00166B97">
        <w:rPr>
          <w:rFonts w:ascii="Times New Roman" w:eastAsia="Calibri" w:hAnsi="Times New Roman" w:cs="Times New Roman"/>
          <w:color w:val="000000"/>
          <w:sz w:val="28"/>
          <w:szCs w:val="28"/>
          <w:lang w:val="en-US" w:eastAsia="ru-RU"/>
        </w:rPr>
        <w:t>. All the activities have been completed;</w:t>
      </w:r>
    </w:p>
    <w:p w14:paraId="147A0885" w14:textId="77777777" w:rsidR="0002164C" w:rsidRPr="00166B97" w:rsidRDefault="0002164C" w:rsidP="00B07C09">
      <w:pPr>
        <w:numPr>
          <w:ilvl w:val="0"/>
          <w:numId w:val="42"/>
        </w:numPr>
        <w:tabs>
          <w:tab w:val="left" w:pos="142"/>
          <w:tab w:val="left" w:pos="993"/>
        </w:tabs>
        <w:spacing w:before="120" w:after="120" w:line="240" w:lineRule="auto"/>
        <w:ind w:right="-1"/>
        <w:contextualSpacing/>
        <w:jc w:val="both"/>
        <w:rPr>
          <w:rFonts w:ascii="Times New Roman" w:eastAsia="Calibri" w:hAnsi="Times New Roman" w:cs="Times New Roman"/>
          <w:color w:val="000000"/>
          <w:sz w:val="28"/>
          <w:szCs w:val="28"/>
          <w:lang w:val="en-US" w:eastAsia="ru-RU"/>
        </w:rPr>
      </w:pPr>
      <w:proofErr w:type="spellStart"/>
      <w:r w:rsidRPr="00166B97">
        <w:rPr>
          <w:rFonts w:ascii="Times New Roman" w:hAnsi="Times New Roman" w:cs="Times New Roman"/>
          <w:color w:val="000000"/>
          <w:sz w:val="28"/>
          <w:szCs w:val="28"/>
          <w:lang w:val="en-US" w:eastAsia="ru-RU"/>
        </w:rPr>
        <w:t>Karadzhal</w:t>
      </w:r>
      <w:proofErr w:type="spellEnd"/>
      <w:r w:rsidRPr="00166B97">
        <w:rPr>
          <w:rFonts w:ascii="Times New Roman" w:hAnsi="Times New Roman" w:cs="Times New Roman"/>
          <w:color w:val="000000"/>
          <w:sz w:val="28"/>
          <w:szCs w:val="28"/>
          <w:lang w:val="en-US" w:eastAsia="ru-RU"/>
        </w:rPr>
        <w:t xml:space="preserve"> MCC mine – KZT </w:t>
      </w:r>
      <w:r w:rsidRPr="00166B97">
        <w:rPr>
          <w:rFonts w:ascii="Times New Roman" w:eastAsia="Calibri" w:hAnsi="Times New Roman" w:cs="Times New Roman"/>
          <w:color w:val="000000"/>
          <w:sz w:val="28"/>
          <w:szCs w:val="28"/>
          <w:lang w:val="en-US" w:eastAsia="ru-RU"/>
        </w:rPr>
        <w:t xml:space="preserve">5.0 </w:t>
      </w:r>
      <w:proofErr w:type="spellStart"/>
      <w:r w:rsidRPr="00166B97">
        <w:rPr>
          <w:rFonts w:ascii="Times New Roman" w:eastAsia="Calibri" w:hAnsi="Times New Roman" w:cs="Times New Roman"/>
          <w:color w:val="000000"/>
          <w:sz w:val="28"/>
          <w:szCs w:val="28"/>
          <w:lang w:val="en-US" w:eastAsia="ru-RU"/>
        </w:rPr>
        <w:t>mln</w:t>
      </w:r>
      <w:proofErr w:type="spellEnd"/>
      <w:r w:rsidRPr="00166B97">
        <w:rPr>
          <w:rFonts w:ascii="Times New Roman" w:eastAsia="Calibri" w:hAnsi="Times New Roman" w:cs="Times New Roman"/>
          <w:color w:val="000000"/>
          <w:sz w:val="28"/>
          <w:szCs w:val="28"/>
          <w:lang w:val="en-US" w:eastAsia="ru-RU"/>
        </w:rPr>
        <w:t xml:space="preserve">. Decrease in actual costs is due to the fact that in Q3-Q4 2022 works on mining and processing of quartz-fluorite ore have not been performed in connection with mining license absence. </w:t>
      </w:r>
      <w:r w:rsidRPr="00166B97">
        <w:rPr>
          <w:rFonts w:ascii="Times New Roman" w:eastAsia="Calibri" w:hAnsi="Times New Roman" w:cs="Times New Roman"/>
          <w:color w:val="000000"/>
          <w:sz w:val="28"/>
          <w:szCs w:val="28"/>
          <w:lang w:val="en-US" w:eastAsia="ru-RU"/>
        </w:rPr>
        <w:br/>
        <w:t>Only activities aimed at industrial ecological control ensuring were performed during this period;</w:t>
      </w:r>
    </w:p>
    <w:p w14:paraId="28A58FF0" w14:textId="77777777" w:rsidR="0002164C" w:rsidRPr="00166B97" w:rsidRDefault="0002164C" w:rsidP="00B07C09">
      <w:pPr>
        <w:numPr>
          <w:ilvl w:val="0"/>
          <w:numId w:val="42"/>
        </w:numPr>
        <w:tabs>
          <w:tab w:val="left" w:pos="142"/>
          <w:tab w:val="left" w:pos="993"/>
        </w:tabs>
        <w:spacing w:before="120" w:after="120" w:line="240" w:lineRule="auto"/>
        <w:ind w:right="-1"/>
        <w:contextualSpacing/>
        <w:jc w:val="both"/>
        <w:rPr>
          <w:rFonts w:ascii="Times New Roman" w:eastAsia="Calibri" w:hAnsi="Times New Roman" w:cs="Times New Roman"/>
          <w:color w:val="000000"/>
          <w:sz w:val="28"/>
          <w:szCs w:val="28"/>
          <w:lang w:val="en-US" w:eastAsia="ru-RU"/>
        </w:rPr>
      </w:pPr>
      <w:r w:rsidRPr="00166B97">
        <w:rPr>
          <w:rFonts w:ascii="Times New Roman" w:eastAsia="Calibri" w:hAnsi="Times New Roman" w:cs="Times New Roman"/>
          <w:sz w:val="28"/>
          <w:szCs w:val="28"/>
          <w:lang w:val="en-US"/>
        </w:rPr>
        <w:t>Concentrating plant</w:t>
      </w:r>
      <w:r w:rsidRPr="00166B97">
        <w:rPr>
          <w:rFonts w:ascii="Times New Roman" w:eastAsia="Calibri" w:hAnsi="Times New Roman" w:cs="Times New Roman"/>
          <w:color w:val="000000"/>
          <w:sz w:val="28"/>
          <w:szCs w:val="28"/>
          <w:lang w:val="en-US" w:eastAsia="ru-RU"/>
        </w:rPr>
        <w:t xml:space="preserve"> – KZT 4.4 </w:t>
      </w:r>
      <w:proofErr w:type="spellStart"/>
      <w:r w:rsidRPr="00166B97">
        <w:rPr>
          <w:rFonts w:ascii="Times New Roman" w:eastAsia="Calibri" w:hAnsi="Times New Roman" w:cs="Times New Roman"/>
          <w:color w:val="000000"/>
          <w:sz w:val="28"/>
          <w:szCs w:val="28"/>
          <w:lang w:val="en-US" w:eastAsia="ru-RU"/>
        </w:rPr>
        <w:t>mln</w:t>
      </w:r>
      <w:proofErr w:type="spellEnd"/>
      <w:r w:rsidRPr="00166B97">
        <w:rPr>
          <w:rFonts w:ascii="Times New Roman" w:eastAsia="Calibri" w:hAnsi="Times New Roman" w:cs="Times New Roman"/>
          <w:color w:val="000000"/>
          <w:sz w:val="28"/>
          <w:szCs w:val="28"/>
          <w:lang w:val="en-US" w:eastAsia="ru-RU"/>
        </w:rPr>
        <w:t xml:space="preserve">. The action of “implementation of wastes of operation and consumption has not been carried out due to failure to perform the contractual obligations by the subcontracting company – DEKOCEMENT Ltd. </w:t>
      </w:r>
    </w:p>
    <w:p w14:paraId="728FB7CF" w14:textId="77777777" w:rsidR="0002164C" w:rsidRPr="00E77BFB" w:rsidRDefault="0002164C" w:rsidP="00B07C09">
      <w:pPr>
        <w:pStyle w:val="a6"/>
        <w:numPr>
          <w:ilvl w:val="0"/>
          <w:numId w:val="42"/>
        </w:numPr>
        <w:spacing w:before="120" w:after="120" w:line="240" w:lineRule="auto"/>
        <w:jc w:val="both"/>
        <w:rPr>
          <w:rFonts w:ascii="Times New Roman" w:hAnsi="Times New Roman"/>
          <w:bCs/>
          <w:sz w:val="28"/>
          <w:szCs w:val="28"/>
          <w:lang w:val="en-US"/>
        </w:rPr>
      </w:pPr>
      <w:r w:rsidRPr="00E77BFB">
        <w:rPr>
          <w:rFonts w:ascii="Times New Roman" w:hAnsi="Times New Roman"/>
          <w:bCs/>
          <w:sz w:val="28"/>
          <w:szCs w:val="28"/>
          <w:lang w:val="en-US"/>
        </w:rPr>
        <w:t>Within the frames of Word Environment Protection Day in 2022, the Company has developed the plan of actions (ref.No.14-04-05/587 dd. May 12, 2022) according to which:</w:t>
      </w:r>
    </w:p>
    <w:p w14:paraId="0E8B874C" w14:textId="77777777" w:rsidR="0002164C" w:rsidRPr="00166B97" w:rsidRDefault="0002164C" w:rsidP="00B07C09">
      <w:pPr>
        <w:numPr>
          <w:ilvl w:val="0"/>
          <w:numId w:val="42"/>
        </w:numPr>
        <w:tabs>
          <w:tab w:val="left" w:pos="993"/>
        </w:tabs>
        <w:spacing w:before="120" w:after="120" w:line="240" w:lineRule="auto"/>
        <w:jc w:val="both"/>
        <w:rPr>
          <w:rFonts w:ascii="Times New Roman" w:hAnsi="Times New Roman" w:cs="Times New Roman"/>
          <w:sz w:val="28"/>
          <w:szCs w:val="28"/>
        </w:rPr>
      </w:pPr>
      <w:r w:rsidRPr="00166B97">
        <w:rPr>
          <w:rFonts w:ascii="Times New Roman" w:hAnsi="Times New Roman" w:cs="Times New Roman"/>
          <w:sz w:val="28"/>
          <w:szCs w:val="28"/>
          <w:lang w:val="en-US"/>
        </w:rPr>
        <w:t>Landscaping, care and maintenance of the administrative territory and the sanitary protection zone of the Company were carried out, including 60,000 flower seedlings planted (8,862 m</w:t>
      </w:r>
      <w:r w:rsidRPr="00166B97">
        <w:rPr>
          <w:rFonts w:ascii="Times New Roman" w:hAnsi="Times New Roman" w:cs="Times New Roman"/>
          <w:sz w:val="28"/>
          <w:szCs w:val="28"/>
          <w:vertAlign w:val="superscript"/>
          <w:lang w:val="en-US"/>
        </w:rPr>
        <w:t>2</w:t>
      </w:r>
      <w:r w:rsidRPr="00166B97">
        <w:rPr>
          <w:rFonts w:ascii="Times New Roman" w:hAnsi="Times New Roman" w:cs="Times New Roman"/>
          <w:sz w:val="28"/>
          <w:szCs w:val="28"/>
          <w:lang w:val="en-US"/>
        </w:rPr>
        <w:t>). Young plants of trees were purchased to be planted on the territory of Ust-Kamenogorsk city (20 firs, 45 poplars). Planting was performed in October</w:t>
      </w:r>
      <w:r w:rsidRPr="00166B97">
        <w:rPr>
          <w:rFonts w:ascii="Times New Roman" w:hAnsi="Times New Roman" w:cs="Times New Roman"/>
          <w:sz w:val="28"/>
          <w:szCs w:val="28"/>
        </w:rPr>
        <w:t xml:space="preserve"> 2022;</w:t>
      </w:r>
    </w:p>
    <w:p w14:paraId="19D23545" w14:textId="77777777" w:rsidR="0002164C" w:rsidRPr="00166B97" w:rsidRDefault="0002164C" w:rsidP="00B07C09">
      <w:pPr>
        <w:numPr>
          <w:ilvl w:val="0"/>
          <w:numId w:val="42"/>
        </w:numPr>
        <w:tabs>
          <w:tab w:val="left" w:pos="993"/>
        </w:tabs>
        <w:spacing w:before="120" w:after="120" w:line="240" w:lineRule="auto"/>
        <w:contextualSpacing/>
        <w:jc w:val="both"/>
        <w:rPr>
          <w:rFonts w:ascii="Times New Roman" w:eastAsia="Calibri" w:hAnsi="Times New Roman" w:cs="Times New Roman"/>
          <w:sz w:val="28"/>
          <w:szCs w:val="28"/>
          <w:lang w:val="en-US"/>
        </w:rPr>
      </w:pPr>
      <w:r w:rsidRPr="00166B97">
        <w:rPr>
          <w:rFonts w:ascii="Times New Roman" w:eastAsia="Calibri" w:hAnsi="Times New Roman" w:cs="Times New Roman"/>
          <w:sz w:val="28"/>
          <w:szCs w:val="28"/>
          <w:lang w:val="en-US"/>
        </w:rPr>
        <w:t xml:space="preserve">Eco-challenge was performed in Ust-Kamenogorsk city on April 23, 2022 for improvement of the ecological conditions. More than 50 Employees of the Company took part in voluntary Saturday clean-up and took away the garbage along Ulba river bank, from Sport Palace to the bridge on </w:t>
      </w:r>
      <w:proofErr w:type="spellStart"/>
      <w:r w:rsidRPr="00166B97">
        <w:rPr>
          <w:rFonts w:ascii="Times New Roman" w:eastAsia="Calibri" w:hAnsi="Times New Roman" w:cs="Times New Roman"/>
          <w:sz w:val="28"/>
          <w:szCs w:val="28"/>
          <w:lang w:val="en-US"/>
        </w:rPr>
        <w:t>Shakarim</w:t>
      </w:r>
      <w:proofErr w:type="spellEnd"/>
      <w:r w:rsidRPr="00166B97">
        <w:rPr>
          <w:rFonts w:ascii="Times New Roman" w:eastAsia="Calibri" w:hAnsi="Times New Roman" w:cs="Times New Roman"/>
          <w:sz w:val="28"/>
          <w:szCs w:val="28"/>
          <w:lang w:val="en-US"/>
        </w:rPr>
        <w:t xml:space="preserve"> </w:t>
      </w:r>
      <w:r w:rsidRPr="00166B97">
        <w:rPr>
          <w:rFonts w:ascii="Times New Roman" w:eastAsia="Calibri" w:hAnsi="Times New Roman" w:cs="Times New Roman"/>
          <w:sz w:val="28"/>
          <w:szCs w:val="28"/>
          <w:lang w:val="en-US"/>
        </w:rPr>
        <w:lastRenderedPageBreak/>
        <w:t xml:space="preserve">avenue. The territory with a length of 2 km was cleaned up. 15 m3 of garbage were evacuated; </w:t>
      </w:r>
    </w:p>
    <w:p w14:paraId="3052568F" w14:textId="77777777" w:rsidR="0002164C" w:rsidRPr="00166B97" w:rsidRDefault="0002164C" w:rsidP="00B07C09">
      <w:pPr>
        <w:numPr>
          <w:ilvl w:val="0"/>
          <w:numId w:val="42"/>
        </w:numPr>
        <w:tabs>
          <w:tab w:val="left" w:pos="993"/>
        </w:tabs>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June 2022, an exhibition stand on the Company's activities in the field of environmental protection was updated in the lobby of the Company's management building;</w:t>
      </w:r>
    </w:p>
    <w:p w14:paraId="61CF7228" w14:textId="77777777" w:rsidR="0002164C" w:rsidRPr="00166B97" w:rsidRDefault="0002164C" w:rsidP="00B07C09">
      <w:pPr>
        <w:numPr>
          <w:ilvl w:val="0"/>
          <w:numId w:val="42"/>
        </w:numPr>
        <w:tabs>
          <w:tab w:val="left" w:pos="993"/>
        </w:tabs>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The Ecological Bulletin of the Company is published on a monthly basis on the corporate portal;</w:t>
      </w:r>
    </w:p>
    <w:p w14:paraId="6E5B49EF" w14:textId="77777777" w:rsidR="0002164C" w:rsidRPr="00166B97" w:rsidRDefault="0002164C" w:rsidP="00B07C09">
      <w:pPr>
        <w:numPr>
          <w:ilvl w:val="0"/>
          <w:numId w:val="42"/>
        </w:numPr>
        <w:tabs>
          <w:tab w:val="left" w:pos="993"/>
        </w:tabs>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“Days of Environmental Protection” are held in the Company's divisions;</w:t>
      </w:r>
    </w:p>
    <w:p w14:paraId="3F305B1F" w14:textId="77777777" w:rsidR="0002164C" w:rsidRPr="00166B97" w:rsidRDefault="0002164C" w:rsidP="00B07C09">
      <w:pPr>
        <w:numPr>
          <w:ilvl w:val="0"/>
          <w:numId w:val="42"/>
        </w:numPr>
        <w:tabs>
          <w:tab w:val="left" w:pos="993"/>
        </w:tabs>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Order No. 768 dd. May 31, 2022 was issued for the Company to encourage Employees for the World Environment Day;</w:t>
      </w:r>
    </w:p>
    <w:p w14:paraId="3D24937F" w14:textId="77777777" w:rsidR="0002164C" w:rsidRPr="00166B97" w:rsidRDefault="0002164C" w:rsidP="00B07C09">
      <w:pPr>
        <w:numPr>
          <w:ilvl w:val="0"/>
          <w:numId w:val="42"/>
        </w:numPr>
        <w:tabs>
          <w:tab w:val="left" w:pos="993"/>
        </w:tabs>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Information on environmental protection activity (eco-challenge) has been posted on the Company's website; </w:t>
      </w:r>
    </w:p>
    <w:p w14:paraId="3F3B43CE" w14:textId="77777777" w:rsidR="0002164C" w:rsidRPr="00166B97" w:rsidRDefault="0002164C" w:rsidP="00B07C09">
      <w:pPr>
        <w:numPr>
          <w:ilvl w:val="0"/>
          <w:numId w:val="42"/>
        </w:numPr>
        <w:tabs>
          <w:tab w:val="left" w:pos="993"/>
        </w:tabs>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To increase the awareness about environment protection activity of the Company, on June 03, 2022 Director for Production Safety of the Company addressed the Employees via radio speech devoted to the Word Environment Protection Day;</w:t>
      </w:r>
    </w:p>
    <w:p w14:paraId="5FA5196A" w14:textId="77777777" w:rsidR="0002164C" w:rsidRPr="00166B97" w:rsidRDefault="0002164C" w:rsidP="00B07C09">
      <w:pPr>
        <w:numPr>
          <w:ilvl w:val="0"/>
          <w:numId w:val="42"/>
        </w:numPr>
        <w:tabs>
          <w:tab w:val="left" w:pos="993"/>
        </w:tabs>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public awareness work for support of the Company’s image-building had taken place in Exhibition and Information Center of the Company during 2022;</w:t>
      </w:r>
    </w:p>
    <w:p w14:paraId="5BCCE0B5" w14:textId="77777777" w:rsidR="0002164C" w:rsidRPr="00166B97" w:rsidRDefault="0002164C" w:rsidP="00B07C09">
      <w:pPr>
        <w:numPr>
          <w:ilvl w:val="0"/>
          <w:numId w:val="42"/>
        </w:numPr>
        <w:tabs>
          <w:tab w:val="left" w:pos="993"/>
        </w:tabs>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videos dedicated to environment protection activities of the Sole Shareholder and the Company had been demonstrated at the plant gates;</w:t>
      </w:r>
    </w:p>
    <w:p w14:paraId="5DD55A7E" w14:textId="77777777" w:rsidR="0002164C" w:rsidRPr="00166B97" w:rsidRDefault="0002164C" w:rsidP="00B07C09">
      <w:pPr>
        <w:numPr>
          <w:ilvl w:val="0"/>
          <w:numId w:val="42"/>
        </w:numPr>
        <w:tabs>
          <w:tab w:val="left" w:pos="993"/>
        </w:tabs>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May</w:t>
      </w:r>
      <w:r w:rsidRPr="00166B97">
        <w:rPr>
          <w:rFonts w:ascii="Times New Roman" w:hAnsi="Times New Roman" w:cs="Times New Roman"/>
          <w:bCs/>
          <w:sz w:val="28"/>
          <w:szCs w:val="28"/>
          <w:lang w:val="en-US"/>
        </w:rPr>
        <w:t xml:space="preserve"> 2022, drawings and handicrafts competition was performed </w:t>
      </w:r>
      <w:r w:rsidRPr="00166B97">
        <w:rPr>
          <w:rFonts w:ascii="Times New Roman" w:hAnsi="Times New Roman" w:cs="Times New Roman"/>
          <w:sz w:val="28"/>
          <w:szCs w:val="28"/>
          <w:lang w:val="en-US"/>
        </w:rPr>
        <w:t xml:space="preserve">among 5–6-year-old educates of </w:t>
      </w:r>
      <w:proofErr w:type="spellStart"/>
      <w:r w:rsidRPr="00166B97">
        <w:rPr>
          <w:rFonts w:ascii="Times New Roman" w:hAnsi="Times New Roman" w:cs="Times New Roman"/>
          <w:sz w:val="28"/>
          <w:szCs w:val="28"/>
          <w:lang w:val="en-US"/>
        </w:rPr>
        <w:t>Ulbinochka</w:t>
      </w:r>
      <w:proofErr w:type="spellEnd"/>
      <w:r w:rsidRPr="00166B97">
        <w:rPr>
          <w:rFonts w:ascii="Times New Roman" w:hAnsi="Times New Roman" w:cs="Times New Roman"/>
          <w:sz w:val="28"/>
          <w:szCs w:val="28"/>
          <w:lang w:val="en-US"/>
        </w:rPr>
        <w:t xml:space="preserve"> childcare center. The aim of the competition was to focus the attention to the troubles connected with the preservation of wildlife</w:t>
      </w:r>
      <w:r w:rsidRPr="00166B97">
        <w:rPr>
          <w:rFonts w:ascii="Times New Roman" w:hAnsi="Times New Roman" w:cs="Times New Roman"/>
          <w:bCs/>
          <w:sz w:val="28"/>
          <w:szCs w:val="28"/>
          <w:lang w:val="en-US"/>
        </w:rPr>
        <w:t>. 18 works were presented at the competition (</w:t>
      </w:r>
      <w:r w:rsidRPr="00166B97">
        <w:rPr>
          <w:rFonts w:ascii="Times New Roman" w:hAnsi="Times New Roman" w:cs="Times New Roman"/>
          <w:sz w:val="28"/>
          <w:szCs w:val="28"/>
          <w:lang w:val="en-US"/>
        </w:rPr>
        <w:t xml:space="preserve">results of the competition have been published in UMP-inform corporate newspaper </w:t>
      </w:r>
      <w:r w:rsidRPr="00166B97">
        <w:rPr>
          <w:rFonts w:ascii="Times New Roman" w:hAnsi="Times New Roman" w:cs="Times New Roman"/>
          <w:bCs/>
          <w:sz w:val="28"/>
          <w:szCs w:val="28"/>
          <w:lang w:val="en-US"/>
        </w:rPr>
        <w:t>No. 11 dd June 03, 2022);</w:t>
      </w:r>
    </w:p>
    <w:p w14:paraId="5CFD6C56" w14:textId="77777777" w:rsidR="0002164C" w:rsidRPr="00166B97" w:rsidRDefault="0002164C" w:rsidP="00B07C09">
      <w:pPr>
        <w:numPr>
          <w:ilvl w:val="0"/>
          <w:numId w:val="42"/>
        </w:numPr>
        <w:tabs>
          <w:tab w:val="left" w:pos="993"/>
        </w:tabs>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order to improve the image of the Company for the environmental protection and according to the media plan of the Press Office of the Department for public and state authorities’ relations, the publications were prepared and posted in the following external media and internal channels for information distribution for the World Environment Day:</w:t>
      </w:r>
    </w:p>
    <w:p w14:paraId="013213E9" w14:textId="77777777" w:rsidR="0002164C" w:rsidRPr="00166B97" w:rsidRDefault="0002164C" w:rsidP="00B07C09">
      <w:pPr>
        <w:pStyle w:val="a6"/>
        <w:numPr>
          <w:ilvl w:val="0"/>
          <w:numId w:val="43"/>
        </w:numPr>
        <w:tabs>
          <w:tab w:val="left" w:pos="993"/>
        </w:tabs>
        <w:spacing w:before="120" w:after="120" w:line="240" w:lineRule="auto"/>
        <w:jc w:val="both"/>
        <w:rPr>
          <w:rFonts w:ascii="Times New Roman" w:hAnsi="Times New Roman"/>
          <w:bCs/>
          <w:sz w:val="28"/>
          <w:szCs w:val="28"/>
          <w:lang w:val="en-US"/>
        </w:rPr>
      </w:pPr>
      <w:r w:rsidRPr="00166B97">
        <w:rPr>
          <w:rFonts w:ascii="Times New Roman" w:hAnsi="Times New Roman"/>
          <w:bCs/>
          <w:sz w:val="28"/>
          <w:szCs w:val="28"/>
          <w:lang w:val="en-US"/>
        </w:rPr>
        <w:t>Information graphics “UMP and environment protection” was placed on the external site of the Company and mass media of the city and the region (“7 days” newspaper No. 22 dd. 02.06.2022; “</w:t>
      </w:r>
      <w:proofErr w:type="spellStart"/>
      <w:r w:rsidRPr="00166B97">
        <w:rPr>
          <w:rFonts w:ascii="Times New Roman" w:hAnsi="Times New Roman"/>
          <w:bCs/>
          <w:sz w:val="28"/>
          <w:szCs w:val="28"/>
          <w:lang w:val="en-US"/>
        </w:rPr>
        <w:t>Ustinka</w:t>
      </w:r>
      <w:proofErr w:type="spellEnd"/>
      <w:r w:rsidRPr="00166B97">
        <w:rPr>
          <w:rFonts w:ascii="Times New Roman" w:hAnsi="Times New Roman"/>
          <w:bCs/>
          <w:sz w:val="28"/>
          <w:szCs w:val="28"/>
          <w:lang w:val="en-US"/>
        </w:rPr>
        <w:t xml:space="preserve"> plus” newspaper No. 22 dd. 02.06.2022; “Moy </w:t>
      </w:r>
      <w:proofErr w:type="spellStart"/>
      <w:r w:rsidRPr="00166B97">
        <w:rPr>
          <w:rFonts w:ascii="Times New Roman" w:hAnsi="Times New Roman"/>
          <w:bCs/>
          <w:sz w:val="28"/>
          <w:szCs w:val="28"/>
          <w:lang w:val="en-US"/>
        </w:rPr>
        <w:t>gorod</w:t>
      </w:r>
      <w:proofErr w:type="spellEnd"/>
      <w:r w:rsidRPr="00166B97">
        <w:rPr>
          <w:rFonts w:ascii="Times New Roman" w:hAnsi="Times New Roman"/>
          <w:bCs/>
          <w:sz w:val="28"/>
          <w:szCs w:val="28"/>
          <w:lang w:val="en-US"/>
        </w:rPr>
        <w:t xml:space="preserve">” newspaper No.  66 dd. 02.06.2022; </w:t>
      </w:r>
      <w:r w:rsidRPr="00166B97">
        <w:rPr>
          <w:rFonts w:ascii="Times New Roman" w:hAnsi="Times New Roman"/>
          <w:color w:val="000000"/>
          <w:sz w:val="28"/>
          <w:szCs w:val="28"/>
          <w:lang w:val="en-US" w:eastAsia="ru-RU"/>
        </w:rPr>
        <w:t>“</w:t>
      </w:r>
      <w:proofErr w:type="spellStart"/>
      <w:r w:rsidRPr="00166B97">
        <w:rPr>
          <w:rFonts w:ascii="Times New Roman" w:hAnsi="Times New Roman"/>
          <w:color w:val="000000"/>
          <w:sz w:val="28"/>
          <w:szCs w:val="28"/>
          <w:lang w:val="en-US" w:eastAsia="ru-RU"/>
        </w:rPr>
        <w:t>Rudny</w:t>
      </w:r>
      <w:proofErr w:type="spellEnd"/>
      <w:r w:rsidRPr="00166B97">
        <w:rPr>
          <w:rFonts w:ascii="Times New Roman" w:hAnsi="Times New Roman"/>
          <w:color w:val="000000"/>
          <w:sz w:val="28"/>
          <w:szCs w:val="28"/>
          <w:lang w:val="en-US" w:eastAsia="ru-RU"/>
        </w:rPr>
        <w:t xml:space="preserve"> Altay” newspaper</w:t>
      </w:r>
      <w:r w:rsidRPr="00166B97">
        <w:rPr>
          <w:rFonts w:ascii="Times New Roman" w:hAnsi="Times New Roman"/>
          <w:bCs/>
          <w:sz w:val="28"/>
          <w:szCs w:val="28"/>
          <w:lang w:val="en-US"/>
        </w:rPr>
        <w:t xml:space="preserve"> No. 63 dd. 02.06.2022; “Alta</w:t>
      </w:r>
      <w:r w:rsidRPr="00166B97">
        <w:rPr>
          <w:rFonts w:ascii="Times New Roman" w:hAnsi="Times New Roman"/>
          <w:bCs/>
          <w:sz w:val="28"/>
          <w:szCs w:val="28"/>
        </w:rPr>
        <w:t>у</w:t>
      </w:r>
      <w:r w:rsidRPr="00166B97">
        <w:rPr>
          <w:rFonts w:ascii="Times New Roman" w:hAnsi="Times New Roman"/>
          <w:bCs/>
          <w:sz w:val="28"/>
          <w:szCs w:val="28"/>
          <w:lang w:val="en-US"/>
        </w:rPr>
        <w:t xml:space="preserve">News” website dd. 05.06.2022; </w:t>
      </w:r>
      <w:r w:rsidRPr="00166B97">
        <w:rPr>
          <w:rFonts w:ascii="Times New Roman" w:hAnsi="Times New Roman"/>
          <w:color w:val="000000"/>
          <w:sz w:val="28"/>
          <w:szCs w:val="28"/>
          <w:lang w:val="en-US" w:eastAsia="ru-RU"/>
        </w:rPr>
        <w:t>"UMP-Inform" corporate newspaper No.</w:t>
      </w:r>
      <w:r w:rsidRPr="00166B97">
        <w:rPr>
          <w:rFonts w:ascii="Times New Roman" w:hAnsi="Times New Roman"/>
          <w:bCs/>
          <w:sz w:val="28"/>
          <w:szCs w:val="28"/>
          <w:lang w:val="kk-KZ"/>
        </w:rPr>
        <w:t xml:space="preserve"> </w:t>
      </w:r>
      <w:r w:rsidRPr="00166B97">
        <w:rPr>
          <w:rFonts w:ascii="Times New Roman" w:hAnsi="Times New Roman"/>
          <w:bCs/>
          <w:sz w:val="28"/>
          <w:szCs w:val="28"/>
          <w:lang w:val="en-US"/>
        </w:rPr>
        <w:t>11 dd. 03.06.2022);</w:t>
      </w:r>
    </w:p>
    <w:p w14:paraId="79327E00" w14:textId="77777777" w:rsidR="0002164C" w:rsidRPr="00166B97" w:rsidRDefault="0002164C" w:rsidP="00B07C09">
      <w:pPr>
        <w:pStyle w:val="a6"/>
        <w:numPr>
          <w:ilvl w:val="0"/>
          <w:numId w:val="43"/>
        </w:numPr>
        <w:tabs>
          <w:tab w:val="left" w:pos="993"/>
        </w:tabs>
        <w:spacing w:before="120" w:after="120" w:line="240" w:lineRule="auto"/>
        <w:jc w:val="both"/>
        <w:rPr>
          <w:rFonts w:ascii="Times New Roman" w:hAnsi="Times New Roman"/>
          <w:bCs/>
          <w:sz w:val="28"/>
          <w:szCs w:val="28"/>
          <w:lang w:val="en-US"/>
        </w:rPr>
      </w:pPr>
      <w:r w:rsidRPr="00166B97">
        <w:rPr>
          <w:rFonts w:ascii="Times New Roman" w:hAnsi="Times New Roman"/>
          <w:bCs/>
          <w:sz w:val="28"/>
          <w:szCs w:val="28"/>
          <w:lang w:val="en-US"/>
        </w:rPr>
        <w:t>publication “eco-priorities of present and future” (“Eco-bulletin of ecologist” magazine, June 2022);</w:t>
      </w:r>
    </w:p>
    <w:p w14:paraId="2118B439" w14:textId="77777777" w:rsidR="0002164C" w:rsidRPr="00166B97" w:rsidRDefault="0002164C" w:rsidP="00B07C09">
      <w:pPr>
        <w:pStyle w:val="a6"/>
        <w:numPr>
          <w:ilvl w:val="0"/>
          <w:numId w:val="43"/>
        </w:numPr>
        <w:tabs>
          <w:tab w:val="left" w:pos="993"/>
        </w:tabs>
        <w:spacing w:before="120" w:after="120" w:line="240" w:lineRule="auto"/>
        <w:jc w:val="both"/>
        <w:rPr>
          <w:rFonts w:ascii="Times New Roman" w:hAnsi="Times New Roman"/>
          <w:bCs/>
          <w:sz w:val="28"/>
          <w:szCs w:val="28"/>
          <w:lang w:val="en-US"/>
        </w:rPr>
      </w:pPr>
      <w:r w:rsidRPr="00166B97">
        <w:rPr>
          <w:rFonts w:ascii="Times New Roman" w:hAnsi="Times New Roman"/>
          <w:bCs/>
          <w:sz w:val="28"/>
          <w:szCs w:val="28"/>
          <w:lang w:val="en-US"/>
        </w:rPr>
        <w:lastRenderedPageBreak/>
        <w:t>publication “Eco challenge” (“7 days” newspaper No. dd. 26.05.2022);</w:t>
      </w:r>
    </w:p>
    <w:p w14:paraId="4BC6B537" w14:textId="77777777" w:rsidR="0002164C" w:rsidRPr="00166B97" w:rsidRDefault="0002164C" w:rsidP="00B07C09">
      <w:pPr>
        <w:pStyle w:val="a6"/>
        <w:numPr>
          <w:ilvl w:val="0"/>
          <w:numId w:val="43"/>
        </w:numPr>
        <w:tabs>
          <w:tab w:val="left" w:pos="993"/>
        </w:tabs>
        <w:spacing w:before="120" w:after="120" w:line="240" w:lineRule="auto"/>
        <w:jc w:val="both"/>
        <w:rPr>
          <w:rFonts w:ascii="Times New Roman" w:hAnsi="Times New Roman"/>
          <w:bCs/>
          <w:sz w:val="28"/>
          <w:szCs w:val="28"/>
          <w:lang w:val="en-US"/>
        </w:rPr>
      </w:pPr>
      <w:r w:rsidRPr="00166B97">
        <w:rPr>
          <w:rFonts w:ascii="Times New Roman" w:hAnsi="Times New Roman"/>
          <w:bCs/>
          <w:sz w:val="28"/>
          <w:szCs w:val="28"/>
          <w:lang w:val="en-US"/>
        </w:rPr>
        <w:t>publication “Air formula” (</w:t>
      </w:r>
      <w:r w:rsidRPr="00166B97">
        <w:rPr>
          <w:rFonts w:ascii="Times New Roman" w:hAnsi="Times New Roman"/>
          <w:color w:val="000000"/>
          <w:sz w:val="28"/>
          <w:szCs w:val="28"/>
          <w:lang w:val="en-US" w:eastAsia="ru-RU"/>
        </w:rPr>
        <w:t>"UMP-Inform" corporate newspaper No.</w:t>
      </w:r>
      <w:r w:rsidRPr="00166B97">
        <w:rPr>
          <w:rFonts w:ascii="Times New Roman" w:hAnsi="Times New Roman"/>
          <w:bCs/>
          <w:sz w:val="28"/>
          <w:szCs w:val="28"/>
          <w:lang w:val="kk-KZ"/>
        </w:rPr>
        <w:t xml:space="preserve"> </w:t>
      </w:r>
      <w:r w:rsidRPr="00166B97">
        <w:rPr>
          <w:rFonts w:ascii="Times New Roman" w:hAnsi="Times New Roman"/>
          <w:bCs/>
          <w:sz w:val="28"/>
          <w:szCs w:val="28"/>
          <w:lang w:val="en-US"/>
        </w:rPr>
        <w:t>11 dd. 03.06.2022).</w:t>
      </w:r>
    </w:p>
    <w:p w14:paraId="2122D5E6" w14:textId="77777777" w:rsidR="0002164C" w:rsidRPr="00166B97" w:rsidRDefault="0002164C" w:rsidP="00B07C09">
      <w:pPr>
        <w:numPr>
          <w:ilvl w:val="0"/>
          <w:numId w:val="44"/>
        </w:numPr>
        <w:tabs>
          <w:tab w:val="left" w:pos="993"/>
        </w:tabs>
        <w:spacing w:before="120" w:after="120" w:line="240" w:lineRule="auto"/>
        <w:contextualSpacing/>
        <w:jc w:val="both"/>
        <w:rPr>
          <w:rFonts w:ascii="Times New Roman" w:eastAsia="Calibri" w:hAnsi="Times New Roman" w:cs="Times New Roman"/>
          <w:sz w:val="28"/>
          <w:szCs w:val="28"/>
          <w:lang w:val="en-US"/>
        </w:rPr>
      </w:pPr>
      <w:r w:rsidRPr="00166B97">
        <w:rPr>
          <w:rFonts w:ascii="Times New Roman" w:eastAsia="Calibri" w:hAnsi="Times New Roman" w:cs="Times New Roman"/>
          <w:sz w:val="28"/>
          <w:szCs w:val="28"/>
          <w:lang w:val="en-US"/>
        </w:rPr>
        <w:t>within the frames of RITM corporate program, the Company’s Employees took part in the seminar on the topic of: “</w:t>
      </w:r>
      <w:proofErr w:type="spellStart"/>
      <w:r w:rsidRPr="00166B97">
        <w:rPr>
          <w:rFonts w:ascii="Times New Roman" w:eastAsia="Calibri" w:hAnsi="Times New Roman" w:cs="Times New Roman"/>
          <w:sz w:val="28"/>
          <w:szCs w:val="28"/>
          <w:lang w:val="en-US"/>
        </w:rPr>
        <w:t>Kazatomprom</w:t>
      </w:r>
      <w:proofErr w:type="spellEnd"/>
      <w:r w:rsidRPr="00166B97">
        <w:rPr>
          <w:rFonts w:ascii="Times New Roman" w:eastAsia="Calibri" w:hAnsi="Times New Roman" w:cs="Times New Roman"/>
          <w:sz w:val="28"/>
          <w:szCs w:val="28"/>
          <w:lang w:val="en-US"/>
        </w:rPr>
        <w:t xml:space="preserve"> – 25 years with care of the land”, the information (report and presentation) was prepared and provided to the Department of production safety of the Sole Shareholder.</w:t>
      </w:r>
    </w:p>
    <w:p w14:paraId="5074A701" w14:textId="77777777" w:rsidR="0002164C" w:rsidRPr="00166B97" w:rsidRDefault="0002164C" w:rsidP="00E17728">
      <w:pPr>
        <w:tabs>
          <w:tab w:val="left" w:pos="142"/>
        </w:tabs>
        <w:spacing w:before="120" w:after="120" w:line="240" w:lineRule="auto"/>
        <w:ind w:right="-1"/>
        <w:jc w:val="both"/>
        <w:rPr>
          <w:rFonts w:ascii="Times New Roman" w:hAnsi="Times New Roman" w:cs="Times New Roman"/>
          <w:bCs/>
          <w:iCs/>
          <w:sz w:val="28"/>
          <w:szCs w:val="28"/>
          <w:lang w:val="en-US"/>
        </w:rPr>
      </w:pPr>
      <w:r w:rsidRPr="00166B97">
        <w:rPr>
          <w:rFonts w:ascii="Times New Roman" w:hAnsi="Times New Roman" w:cs="Times New Roman"/>
          <w:bCs/>
          <w:iCs/>
          <w:sz w:val="28"/>
          <w:szCs w:val="28"/>
          <w:lang w:val="en-US"/>
        </w:rPr>
        <w:t>Within the frames of the internal control in 2022, the Employees of the environment protection department of Director for Production Safety performed 10 audits of the activity of the Company’s divisions connected to the environment protection. 41 violations were detected, at the present time 39 violations are eliminated. The time for elimination of the rest of the violations has not expired yet.</w:t>
      </w:r>
    </w:p>
    <w:p w14:paraId="2637B206" w14:textId="77777777" w:rsidR="0002164C" w:rsidRPr="00166B97" w:rsidRDefault="0002164C" w:rsidP="00E17728">
      <w:pPr>
        <w:tabs>
          <w:tab w:val="left" w:pos="142"/>
        </w:tabs>
        <w:spacing w:before="120" w:after="120" w:line="240" w:lineRule="auto"/>
        <w:ind w:right="-1"/>
        <w:jc w:val="both"/>
        <w:rPr>
          <w:rFonts w:ascii="Times New Roman" w:hAnsi="Times New Roman" w:cs="Times New Roman"/>
          <w:bCs/>
          <w:iCs/>
          <w:sz w:val="28"/>
          <w:szCs w:val="28"/>
          <w:lang w:val="en-US"/>
        </w:rPr>
      </w:pPr>
    </w:p>
    <w:p w14:paraId="41B54FCB" w14:textId="77777777" w:rsidR="0002164C" w:rsidRPr="00166B97" w:rsidRDefault="0002164C" w:rsidP="00E17728">
      <w:pPr>
        <w:pStyle w:val="1"/>
        <w:spacing w:before="120" w:after="120" w:line="240" w:lineRule="auto"/>
        <w:ind w:right="-1"/>
        <w:jc w:val="both"/>
        <w:rPr>
          <w:rFonts w:ascii="Times New Roman" w:hAnsi="Times New Roman" w:cs="Times New Roman"/>
          <w:sz w:val="28"/>
          <w:szCs w:val="28"/>
          <w:lang w:val="en-US"/>
        </w:rPr>
      </w:pPr>
      <w:bookmarkStart w:id="6" w:name="_Toc499219432"/>
      <w:r w:rsidRPr="00166B97">
        <w:rPr>
          <w:rFonts w:ascii="Times New Roman" w:hAnsi="Times New Roman" w:cs="Times New Roman"/>
          <w:sz w:val="28"/>
          <w:szCs w:val="28"/>
          <w:lang w:val="en-US"/>
        </w:rPr>
        <w:t xml:space="preserve">2.3. </w:t>
      </w:r>
      <w:bookmarkEnd w:id="6"/>
      <w:r w:rsidRPr="00166B97">
        <w:rPr>
          <w:rFonts w:ascii="Times New Roman" w:hAnsi="Times New Roman" w:cs="Times New Roman"/>
          <w:sz w:val="28"/>
          <w:szCs w:val="28"/>
          <w:lang w:val="en-US"/>
        </w:rPr>
        <w:t xml:space="preserve">Ensuring nuclear and radiation safety  </w:t>
      </w:r>
    </w:p>
    <w:p w14:paraId="63C300C0"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rPr>
      </w:pPr>
      <w:r w:rsidRPr="00166B97">
        <w:rPr>
          <w:rStyle w:val="tlid-translation"/>
          <w:rFonts w:ascii="Times New Roman" w:hAnsi="Times New Roman" w:cs="Times New Roman"/>
          <w:sz w:val="28"/>
          <w:szCs w:val="28"/>
          <w:lang w:val="en-US"/>
        </w:rPr>
        <w:t>In accordance with the hygienic standards of the Sanitary and Epidemiological Requirements for Ensuring Radiation Safety, approved by the Minister of National Economy of the Republic of Kazakhstan (Order No. ҚР ДСМ-71 dd. 02.08.2022), an annual effective radiation dose of Group A staff should not exceed 20 mSv</w:t>
      </w:r>
      <w:r w:rsidRPr="00166B97">
        <w:rPr>
          <w:rFonts w:ascii="Times New Roman" w:hAnsi="Times New Roman" w:cs="Times New Roman"/>
          <w:sz w:val="28"/>
          <w:szCs w:val="28"/>
          <w:lang w:val="en-US"/>
        </w:rPr>
        <w:t xml:space="preserve">. </w:t>
      </w:r>
      <w:r w:rsidRPr="00166B97">
        <w:rPr>
          <w:rStyle w:val="tlid-translation"/>
          <w:rFonts w:ascii="Times New Roman" w:hAnsi="Times New Roman" w:cs="Times New Roman"/>
          <w:sz w:val="28"/>
          <w:szCs w:val="28"/>
          <w:lang w:val="en-US"/>
        </w:rPr>
        <w:t>In 2022, an actual value of the maximum annual dose in the Company amounted to 5.2mSv, which is almost 4 times less than the limit of the annual effective dose to the staff of group A.</w:t>
      </w:r>
      <w:r w:rsidRPr="00166B97">
        <w:rPr>
          <w:rFonts w:ascii="Times New Roman" w:hAnsi="Times New Roman" w:cs="Times New Roman"/>
          <w:sz w:val="28"/>
          <w:szCs w:val="28"/>
          <w:lang w:val="en-US"/>
        </w:rPr>
        <w:t xml:space="preserve"> </w:t>
      </w:r>
    </w:p>
    <w:p w14:paraId="75558EBA"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All the works on provision and control of nuclear and radiation safety in the Company were carried out in accordance with the requirements of applicable legislative and regulatory documents of the Republic of Kazakhstan with regard to nuclear and radiation safety.</w:t>
      </w:r>
    </w:p>
    <w:p w14:paraId="6E516CA1"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p>
    <w:p w14:paraId="44C14E74" w14:textId="77777777" w:rsidR="0002164C" w:rsidRPr="00166B97" w:rsidRDefault="0002164C" w:rsidP="00E17728">
      <w:pPr>
        <w:pStyle w:val="1"/>
        <w:tabs>
          <w:tab w:val="left" w:pos="284"/>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3.</w:t>
      </w:r>
      <w:r w:rsidRPr="00166B97">
        <w:rPr>
          <w:rFonts w:ascii="Times New Roman" w:hAnsi="Times New Roman" w:cs="Times New Roman"/>
          <w:sz w:val="28"/>
          <w:szCs w:val="28"/>
          <w:lang w:val="en-US"/>
        </w:rPr>
        <w:tab/>
        <w:t>Scientific, technical and innovative and technological development activities</w:t>
      </w:r>
    </w:p>
    <w:p w14:paraId="46EB9C9F"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Scientific-technical and innovative-technological development of the Company is one of the priority directions in creation of new and imrovement of existing plants, technologies and products.</w:t>
      </w:r>
    </w:p>
    <w:p w14:paraId="6BE4366B"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As part of the scientific, technical and innovative and technological development of the Company, more than 30 research and development projects aimed at supporting strategic and other projects of the main operations have been implemented in 2022 by own Research Center.</w:t>
      </w:r>
    </w:p>
    <w:p w14:paraId="2D08AA4C"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 xml:space="preserve">In terms of technological support of the main operations, recommendations were tested and given for the processing of new types of tantalum, niobium and beryllium raw materials. Industrial tests on use of flocculant solution in the fluorspar concentrate thickening porocess were conducted. Methods of flotation efficiency increase were defined for the purpose of processing of the raw material </w:t>
      </w:r>
      <w:r w:rsidRPr="00166B97">
        <w:rPr>
          <w:rFonts w:ascii="Times New Roman" w:hAnsi="Times New Roman" w:cs="Times New Roman"/>
          <w:noProof/>
          <w:sz w:val="28"/>
          <w:szCs w:val="28"/>
          <w:lang w:val="en-US" w:eastAsia="ru-RU"/>
        </w:rPr>
        <w:lastRenderedPageBreak/>
        <w:t>with low content of fluorite on retention of the set feasibility indicators  by means of more complete extraction of fluorite. Explorary research of processes of beryllium sorbtion from sulphate pulps was conducted, this is the first stage of explorary researches of uranium oxides powders obtainment from uranyl nitrate solutions using denitration method.</w:t>
      </w:r>
    </w:p>
    <w:p w14:paraId="20FF4AD5"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In 2022, Research Center finished the 1</w:t>
      </w:r>
      <w:r w:rsidRPr="00166B97">
        <w:rPr>
          <w:rFonts w:ascii="Times New Roman" w:hAnsi="Times New Roman" w:cs="Times New Roman"/>
          <w:noProof/>
          <w:sz w:val="28"/>
          <w:szCs w:val="28"/>
          <w:vertAlign w:val="superscript"/>
          <w:lang w:val="en-US" w:eastAsia="ru-RU"/>
        </w:rPr>
        <w:t>st</w:t>
      </w:r>
      <w:r w:rsidRPr="00166B97">
        <w:rPr>
          <w:rFonts w:ascii="Times New Roman" w:hAnsi="Times New Roman" w:cs="Times New Roman"/>
          <w:noProof/>
          <w:sz w:val="28"/>
          <w:szCs w:val="28"/>
          <w:lang w:val="en-US" w:eastAsia="ru-RU"/>
        </w:rPr>
        <w:t xml:space="preserve"> stage of process research in mning, processing and enrichment of beryllium ore at Karadzhal deposit by the order of Kazatomprom-SaUran ltd. Physical and mechanical tests of Karadzhal ore were performed, its mineral composition was stadied. </w:t>
      </w:r>
    </w:p>
    <w:p w14:paraId="7CE6A378"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Heat-treated titanium beryllide block and beryllium chips were manufactured and delivered to the Customer under the contract with Karlsruhe Institute of Technology (Germany). Fuel pellets manufactured from uranium dioxide with U-235 enrichment were delivered to Republican State Enterprise on the Right of Economic Use National Nuclear Center of the Republic of Kazakhstan EM RK.</w:t>
      </w:r>
    </w:p>
    <w:p w14:paraId="01698150"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highlight w:val="cyan"/>
          <w:lang w:val="en-US" w:eastAsia="ru-RU"/>
        </w:rPr>
      </w:pPr>
      <w:r w:rsidRPr="00166B97">
        <w:rPr>
          <w:rFonts w:ascii="Times New Roman" w:hAnsi="Times New Roman" w:cs="Times New Roman"/>
          <w:noProof/>
          <w:sz w:val="28"/>
          <w:szCs w:val="28"/>
          <w:lang w:val="en-US" w:eastAsia="ru-RU"/>
        </w:rPr>
        <w:t>Under the contract between the Company and NTK Novaya Khimiya LLC (RF, Moscow), the latter carried out studies to clarify the technological parameters of processing of liquid wastes (hereinafter – LW) on the basis of the previously developed technological regulations, the purpose of which was to obtain calculation and experimental data on the quality of products obtained, material balances, as well as process parameters and equipment characteristics to create in the future a pilot plant for LW processing using low-waste and economically feasible rational processing methods.</w:t>
      </w:r>
    </w:p>
    <w:p w14:paraId="4792958E"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In the reporting period, VK Lab Servise Ltd. provided support services for the research works conducted by the Company. Research Institute of Economics and Tariff Setting of the Republic of Kazakhstan Ltd. rendered services on marketing research of industrial markets of magnesium oxides.</w:t>
      </w:r>
    </w:p>
    <w:p w14:paraId="5D804AF7"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In September 2022, the international conference "The 15th International Workshop on Beryllium Technology (BeWS-15) and BeYOND-IX Workshop" took place in Karlsruhe (Germany), where the plenary report "Beryllium intermetallides: UMP JSC experience in development and testing" presented the results of researches conducted in recent years on the development of tantalum and titanium beryllides obtaining technologies.</w:t>
      </w:r>
    </w:p>
    <w:p w14:paraId="1DC8DDFE"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highlight w:val="cyan"/>
          <w:lang w:val="en-US" w:eastAsia="ru-RU"/>
        </w:rPr>
      </w:pPr>
      <w:r w:rsidRPr="00166B97">
        <w:rPr>
          <w:rFonts w:ascii="Times New Roman" w:hAnsi="Times New Roman" w:cs="Times New Roman"/>
          <w:noProof/>
          <w:sz w:val="28"/>
          <w:szCs w:val="28"/>
          <w:lang w:val="en-US" w:eastAsia="ru-RU"/>
        </w:rPr>
        <w:t>In November 2022, the II International Scientific and Practical Conference "Rare metals and materials on their basis: technologies, properties and application" named after N.P. Sazhin (RedMet-2022) took place in Moscow (RF), where the report "Preparation of billets and products from titanium beryllides TiBe12, chrome CrBe12 and tantalum Ta2Be17" was presented.</w:t>
      </w:r>
    </w:p>
    <w:p w14:paraId="3DF92134"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highlight w:val="cyan"/>
          <w:lang w:val="en-US" w:eastAsia="ru-RU"/>
        </w:rPr>
      </w:pPr>
      <w:r w:rsidRPr="00166B97">
        <w:rPr>
          <w:rFonts w:ascii="Times New Roman" w:hAnsi="Times New Roman" w:cs="Times New Roman"/>
          <w:noProof/>
          <w:sz w:val="28"/>
          <w:szCs w:val="28"/>
          <w:lang w:val="en-US" w:eastAsia="ru-RU"/>
        </w:rPr>
        <w:t xml:space="preserve">In November 2022, the X Anniversary International Research and Practice Conference devoted to the 25th Anniversary of the Sole Shareholder and the 20th Anniversary of High Technologies Institute Ltd. took place  in Almaty under the name "Actual Problems of Uranium Industry". Representatives of the Company's Research Center directly participated in the conference. Two reports were </w:t>
      </w:r>
      <w:r w:rsidRPr="00166B97">
        <w:rPr>
          <w:rFonts w:ascii="Times New Roman" w:hAnsi="Times New Roman" w:cs="Times New Roman"/>
          <w:noProof/>
          <w:sz w:val="28"/>
          <w:szCs w:val="28"/>
          <w:lang w:val="en-US" w:eastAsia="ru-RU"/>
        </w:rPr>
        <w:lastRenderedPageBreak/>
        <w:t>presented: "Contribution of UMP JSC into nuclear nonproliferation regime strengthening" and "Experience of industrial processing of uranium containing materials in UMP JSC".</w:t>
      </w:r>
    </w:p>
    <w:p w14:paraId="197BB01E"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highlight w:val="cyan"/>
          <w:lang w:val="en-US" w:eastAsia="ru-RU"/>
        </w:rPr>
      </w:pPr>
      <w:r w:rsidRPr="00166B97">
        <w:rPr>
          <w:rFonts w:ascii="Times New Roman" w:hAnsi="Times New Roman" w:cs="Times New Roman"/>
          <w:noProof/>
          <w:sz w:val="28"/>
          <w:szCs w:val="28"/>
          <w:lang w:val="en-US" w:eastAsia="ru-RU"/>
        </w:rPr>
        <w:t>Also, the following reports were presented in the book of conference reports: "UMP JSC experience in developing and testing new beryllium-based materials", "Development of recycling technologies for technogeneous wastes generated in NFC, taking into account resource saving and ecological compatibility", "Laboratory researches on complex treatment of liquid wastes of UMP JSC Tantalum Operations with emission of fluorides suitable for internal use".</w:t>
      </w:r>
    </w:p>
    <w:p w14:paraId="39203BC7"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Ideas, rationalization proposals and inventions are the important part of innovative activities implementation.</w:t>
      </w:r>
    </w:p>
    <w:p w14:paraId="24A202B5"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highlight w:val="cyan"/>
          <w:lang w:val="en-US" w:eastAsia="ru-RU"/>
        </w:rPr>
      </w:pPr>
      <w:r w:rsidRPr="00166B97">
        <w:rPr>
          <w:rFonts w:ascii="Times New Roman" w:hAnsi="Times New Roman" w:cs="Times New Roman"/>
          <w:noProof/>
          <w:sz w:val="28"/>
          <w:szCs w:val="28"/>
          <w:lang w:val="en-US" w:eastAsia="ru-RU"/>
        </w:rPr>
        <w:t>In 2022, under the Program “10,000 Improvements”, 155 ideas were submitted, 121 ideas were implemented, 43 rationalization proposals were drawn up and implemented. In 2022, the economic effect from their implementation into production amounted to KZT 71.1 mln.</w:t>
      </w:r>
    </w:p>
    <w:p w14:paraId="764EA32E"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Expert Commission of the Company considered 7 applications for supposed employee inventions. It was decided to keep 3 inventions in know-how regime, patents were obtained for 4 inventions (in the Republic of Kazakhstan - 3 patents, in Russian Federation - 1 patent).</w:t>
      </w:r>
    </w:p>
    <w:p w14:paraId="41D71C37"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highlight w:val="cyan"/>
          <w:lang w:val="en-US" w:eastAsia="ru-RU"/>
        </w:rPr>
      </w:pPr>
      <w:r w:rsidRPr="00166B97">
        <w:rPr>
          <w:rFonts w:ascii="Times New Roman" w:hAnsi="Times New Roman" w:cs="Times New Roman"/>
          <w:noProof/>
          <w:sz w:val="28"/>
          <w:szCs w:val="28"/>
          <w:lang w:val="en-US" w:eastAsia="ru-RU"/>
        </w:rPr>
        <w:t>In 2022, in terms of technical re-equipment of production facilities in accordance with the Consolidated Investment Plan for UMP JSC, the following projects were implemented:</w:t>
      </w:r>
    </w:p>
    <w:p w14:paraId="7462313C"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The project “Building 600. Reconstruction. Refinery with a capacity of 6 th. tU/year of triuranium octoxide. Northern Site” is being implemented at the Company's Uranium Operations.</w:t>
      </w:r>
    </w:p>
    <w:p w14:paraId="7607C108"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The projected refinery is designed to produce triuranium octoxide of natural uranium of nuclear quality from a chemical concentrate of natural uranium mined at the RK mines. The project implementation is based on the technology of the Canadian company Cameco. The finished product is sent to conversion plants to produce fuel for NPPs. The refinery construction project is being implemented in a staged manner. Products release plan provides for about 3 th. tons in 2025, and up to 6 th. tons in 2026-2040.</w:t>
      </w:r>
    </w:p>
    <w:p w14:paraId="22854206"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highlight w:val="cyan"/>
          <w:lang w:val="en-US" w:eastAsia="ru-RU"/>
        </w:rPr>
      </w:pPr>
      <w:r w:rsidRPr="00166B97">
        <w:rPr>
          <w:rFonts w:ascii="Times New Roman" w:hAnsi="Times New Roman" w:cs="Times New Roman"/>
          <w:noProof/>
          <w:sz w:val="28"/>
          <w:szCs w:val="28"/>
          <w:lang w:val="en-US" w:eastAsia="ru-RU"/>
        </w:rPr>
        <w:t>At present, investments amounted to KZT 120.848 mln.</w:t>
      </w:r>
    </w:p>
    <w:p w14:paraId="6D42AC3B"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Results expected from the project implementation:</w:t>
      </w:r>
    </w:p>
    <w:p w14:paraId="31D63B49" w14:textId="77777777" w:rsidR="0002164C" w:rsidRPr="00166B97" w:rsidRDefault="0002164C" w:rsidP="00B07C09">
      <w:pPr>
        <w:pStyle w:val="a6"/>
        <w:numPr>
          <w:ilvl w:val="0"/>
          <w:numId w:val="45"/>
        </w:numPr>
        <w:spacing w:before="120" w:after="120" w:line="240" w:lineRule="auto"/>
        <w:ind w:right="-1"/>
        <w:jc w:val="both"/>
        <w:rPr>
          <w:rFonts w:ascii="Times New Roman" w:hAnsi="Times New Roman"/>
          <w:noProof/>
          <w:sz w:val="28"/>
          <w:szCs w:val="28"/>
          <w:lang w:val="en-US" w:eastAsia="ru-RU"/>
        </w:rPr>
      </w:pPr>
      <w:r w:rsidRPr="00166B97">
        <w:rPr>
          <w:rFonts w:ascii="Times New Roman" w:hAnsi="Times New Roman"/>
          <w:noProof/>
          <w:sz w:val="28"/>
          <w:szCs w:val="28"/>
          <w:lang w:val="en-US" w:eastAsia="ru-RU"/>
        </w:rPr>
        <w:t>production of triuranium octoxide of nuclear purity and stable quality with a minimum content of impurities;</w:t>
      </w:r>
    </w:p>
    <w:p w14:paraId="02AD3012" w14:textId="77777777" w:rsidR="0002164C" w:rsidRPr="00166B97" w:rsidRDefault="0002164C" w:rsidP="00B07C09">
      <w:pPr>
        <w:pStyle w:val="a6"/>
        <w:numPr>
          <w:ilvl w:val="0"/>
          <w:numId w:val="45"/>
        </w:numPr>
        <w:spacing w:before="120" w:after="120" w:line="240" w:lineRule="auto"/>
        <w:ind w:right="-1"/>
        <w:jc w:val="both"/>
        <w:rPr>
          <w:rFonts w:ascii="Times New Roman" w:hAnsi="Times New Roman"/>
          <w:noProof/>
          <w:sz w:val="28"/>
          <w:szCs w:val="28"/>
          <w:lang w:val="en-US" w:eastAsia="ru-RU"/>
        </w:rPr>
      </w:pPr>
      <w:r w:rsidRPr="00166B97">
        <w:rPr>
          <w:rFonts w:ascii="Times New Roman" w:hAnsi="Times New Roman"/>
          <w:noProof/>
          <w:sz w:val="28"/>
          <w:szCs w:val="28"/>
          <w:lang w:val="en-US" w:eastAsia="ru-RU"/>
        </w:rPr>
        <w:t>this type of finished product will provide a significant advantage for entering new/external markets of India, Argentina, Romania, etc. (up to 3.5 th. tU/year);</w:t>
      </w:r>
    </w:p>
    <w:p w14:paraId="4919E021" w14:textId="77777777" w:rsidR="0002164C" w:rsidRPr="00166B97" w:rsidRDefault="0002164C" w:rsidP="00B07C09">
      <w:pPr>
        <w:pStyle w:val="a6"/>
        <w:numPr>
          <w:ilvl w:val="0"/>
          <w:numId w:val="45"/>
        </w:numPr>
        <w:spacing w:before="120" w:after="120" w:line="240" w:lineRule="auto"/>
        <w:ind w:right="-1"/>
        <w:jc w:val="both"/>
        <w:rPr>
          <w:rFonts w:ascii="Times New Roman" w:hAnsi="Times New Roman"/>
          <w:noProof/>
          <w:sz w:val="28"/>
          <w:szCs w:val="28"/>
          <w:lang w:val="en-US" w:eastAsia="ru-RU"/>
        </w:rPr>
      </w:pPr>
      <w:r w:rsidRPr="00166B97">
        <w:rPr>
          <w:rFonts w:ascii="Times New Roman" w:hAnsi="Times New Roman"/>
          <w:noProof/>
          <w:sz w:val="28"/>
          <w:szCs w:val="28"/>
          <w:lang w:val="en-US" w:eastAsia="ru-RU"/>
        </w:rPr>
        <w:t>increase in growth of output volumes.</w:t>
      </w:r>
    </w:p>
    <w:p w14:paraId="00B837AC"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lastRenderedPageBreak/>
        <w:t>The project on purchase of high-performance metal-working equipment with numerical control is being implemented at the Company’s Beryllium Operations. The cost of the project is estimated at KZT 986.208 mln, and KZT 472.455 mln have been implemented already. The project implementation will improve the efficiency of the production process by reducing the self cost of beryllium products, as well as increasing the production of highly profitable products.</w:t>
      </w:r>
    </w:p>
    <w:p w14:paraId="363C7842"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The Project on purchase of TEM-9 shunting diesel locomotive is being implemented at the railway section of the Company's Storage Facility. The cost of the project is estimated at KZT 523.052 mln. The project will allow to increase the efficiency of railway transportation of materials, equipment, raw materials and finished products along the approach roads of the Company and adjacent branch owners.</w:t>
      </w:r>
    </w:p>
    <w:p w14:paraId="48DE4D5A"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p>
    <w:p w14:paraId="134A3EAE" w14:textId="77777777" w:rsidR="0002164C" w:rsidRPr="00166B97" w:rsidRDefault="0002164C" w:rsidP="00B07C09">
      <w:pPr>
        <w:pStyle w:val="1"/>
        <w:numPr>
          <w:ilvl w:val="0"/>
          <w:numId w:val="10"/>
        </w:numPr>
        <w:tabs>
          <w:tab w:val="left" w:pos="1276"/>
        </w:tabs>
        <w:spacing w:before="120" w:after="120" w:line="240" w:lineRule="auto"/>
        <w:ind w:left="720" w:right="-1" w:hanging="360"/>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Economic impact measures in the regions of presence</w:t>
      </w:r>
    </w:p>
    <w:p w14:paraId="7039130A" w14:textId="77777777" w:rsidR="0002164C" w:rsidRPr="00166B97" w:rsidRDefault="0002164C" w:rsidP="00B07C09">
      <w:pPr>
        <w:pStyle w:val="1"/>
        <w:numPr>
          <w:ilvl w:val="1"/>
          <w:numId w:val="10"/>
        </w:numPr>
        <w:tabs>
          <w:tab w:val="left" w:pos="1276"/>
        </w:tabs>
        <w:spacing w:before="120" w:after="120" w:line="240" w:lineRule="auto"/>
        <w:ind w:left="0" w:right="-1" w:firstLine="0"/>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Support for the social and economic development in the regions of presence</w:t>
      </w:r>
    </w:p>
    <w:p w14:paraId="589C53A7" w14:textId="77777777" w:rsidR="0002164C" w:rsidRPr="00166B97" w:rsidRDefault="0002164C" w:rsidP="00B07C09">
      <w:pPr>
        <w:autoSpaceDE w:val="0"/>
        <w:autoSpaceDN w:val="0"/>
        <w:adjustRightInd w:val="0"/>
        <w:spacing w:after="120" w:line="240" w:lineRule="auto"/>
        <w:jc w:val="both"/>
        <w:rPr>
          <w:rFonts w:ascii="Times New Roman" w:hAnsi="Times New Roman" w:cs="Times New Roman"/>
          <w:color w:val="000000"/>
          <w:sz w:val="28"/>
          <w:szCs w:val="28"/>
          <w:lang w:val="en-US"/>
        </w:rPr>
      </w:pPr>
      <w:r w:rsidRPr="00166B97">
        <w:rPr>
          <w:rStyle w:val="tlid-translation"/>
          <w:rFonts w:ascii="Times New Roman" w:hAnsi="Times New Roman" w:cs="Times New Roman"/>
          <w:sz w:val="28"/>
          <w:szCs w:val="28"/>
          <w:lang w:val="en-US"/>
        </w:rPr>
        <w:t>The Company is socially responsible; therefore, the development of the social sphere and the implementation of social projects is one of its priorities</w:t>
      </w:r>
      <w:r w:rsidRPr="00166B97">
        <w:rPr>
          <w:rFonts w:ascii="Times New Roman" w:hAnsi="Times New Roman" w:cs="Times New Roman"/>
          <w:color w:val="000000"/>
          <w:sz w:val="28"/>
          <w:szCs w:val="28"/>
          <w:lang w:val="en-US"/>
        </w:rPr>
        <w:t xml:space="preserve">. </w:t>
      </w:r>
    </w:p>
    <w:p w14:paraId="01D044C3" w14:textId="77777777" w:rsidR="0002164C" w:rsidRPr="00166B97" w:rsidRDefault="0002164C" w:rsidP="00B07C09">
      <w:pPr>
        <w:spacing w:after="120" w:line="240" w:lineRule="auto"/>
        <w:jc w:val="both"/>
        <w:rPr>
          <w:rFonts w:ascii="Times New Roman" w:hAnsi="Times New Roman" w:cs="Times New Roman"/>
          <w:noProof/>
          <w:sz w:val="28"/>
          <w:szCs w:val="28"/>
          <w:lang w:val="en-US" w:eastAsia="ru-RU"/>
        </w:rPr>
      </w:pPr>
      <w:r w:rsidRPr="00166B97">
        <w:rPr>
          <w:rFonts w:ascii="Times New Roman" w:hAnsi="Times New Roman" w:cs="Times New Roman"/>
          <w:sz w:val="28"/>
          <w:szCs w:val="28"/>
          <w:lang w:val="en-US" w:eastAsia="ru-RU"/>
        </w:rPr>
        <w:t>Since 2012, the Company's Employees have joined the implementation of the Comprehensive Plan to Support Orphans and Children Left without Parental Care, and have taken children from orphanages in Ust-Kamenogorsk for foster care. The Company’s Employees introduce children to the conditions of modern life, ensuring their participation in corporate, holiday, sports and other cultural events of the Company</w:t>
      </w:r>
      <w:r w:rsidRPr="00166B97">
        <w:rPr>
          <w:rFonts w:ascii="Times New Roman" w:hAnsi="Times New Roman" w:cs="Times New Roman"/>
          <w:noProof/>
          <w:sz w:val="28"/>
          <w:szCs w:val="28"/>
          <w:lang w:val="en-US" w:eastAsia="ru-RU"/>
        </w:rPr>
        <w:t xml:space="preserve">. </w:t>
      </w:r>
    </w:p>
    <w:p w14:paraId="1D995D87" w14:textId="77777777" w:rsidR="0002164C" w:rsidRPr="00166B97" w:rsidRDefault="0002164C" w:rsidP="00B07C09">
      <w:pPr>
        <w:spacing w:after="120" w:line="240" w:lineRule="auto"/>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In 2022, the Emloyees paid for the mobile communications and communal services, purchased clothing and school supplies for orphaned children in terms of the republican campaign “Way to school”.</w:t>
      </w:r>
    </w:p>
    <w:p w14:paraId="330F8FF8" w14:textId="77777777" w:rsidR="0002164C" w:rsidRPr="00166B97" w:rsidRDefault="0002164C" w:rsidP="00B07C09">
      <w:pPr>
        <w:spacing w:after="120" w:line="240" w:lineRule="auto"/>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In December, YU members rendered charitable assistance to three families by means of food packages for the total amount of KZT 120 th. (to the single mother of the special needs child, single living disabled person of group I – former emplyee of the plant and multiple children family).</w:t>
      </w:r>
    </w:p>
    <w:p w14:paraId="7712E882"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The Employees of Car Fleet continue rendering assistance to Tsybiy family: bath house was repaired partially, construction and finishing materials and fixing elements were purchased (In June 2020 the Emplyee of the Company’s Car Fleet Yu.Tsybriy, who was raising four children alone (his wife died in 2013) died suddenly).</w:t>
      </w:r>
    </w:p>
    <w:p w14:paraId="4F65419C" w14:textId="77777777" w:rsidR="0002164C" w:rsidRPr="00166B97" w:rsidRDefault="0002164C" w:rsidP="00E17728">
      <w:pPr>
        <w:spacing w:before="120" w:after="120" w:line="240" w:lineRule="auto"/>
        <w:ind w:right="-1"/>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 xml:space="preserve">As part of the improvement of the region, the Company regularly conducts work to maintain Potanin's memorial, Slavsky monument (attractions of the city of Ust-Kamenogorsk) in proper condition - cleaning the territory, maintaining lawns and green spaces and current repairs. In 2022, the cost of maintaining the monuments </w:t>
      </w:r>
      <w:r w:rsidRPr="00166B97">
        <w:rPr>
          <w:rFonts w:ascii="Times New Roman" w:hAnsi="Times New Roman" w:cs="Times New Roman"/>
          <w:noProof/>
          <w:sz w:val="28"/>
          <w:szCs w:val="28"/>
          <w:lang w:val="en-US" w:eastAsia="ru-RU"/>
        </w:rPr>
        <w:lastRenderedPageBreak/>
        <w:t>amounted to about KZT 1,702 th. (which includes for Slavsky monument – KZT 1,532 th., for Potanin's memorial – KZT 170 th.)</w:t>
      </w:r>
    </w:p>
    <w:p w14:paraId="70BB533B" w14:textId="77777777" w:rsidR="0002164C" w:rsidRPr="00166B97" w:rsidRDefault="0002164C"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In 2022, the Company, as a bona fide subsoil user, made contributions to the Regional State Administration of the Eastern Kazakhstan State Revenue Department at the Ministry of Finance of the Republic of Kazakhstan for the social and economic development of the region and its infrastructure. The Company's contributions to the regional budget for these purposes amounted to KZT 7.9 </w:t>
      </w:r>
      <w:proofErr w:type="spellStart"/>
      <w:r w:rsidRPr="00166B97">
        <w:rPr>
          <w:rFonts w:ascii="Times New Roman" w:hAnsi="Times New Roman" w:cs="Times New Roman"/>
          <w:sz w:val="28"/>
          <w:szCs w:val="28"/>
          <w:lang w:val="en-US"/>
        </w:rPr>
        <w:t>mln</w:t>
      </w:r>
      <w:proofErr w:type="spellEnd"/>
      <w:r w:rsidRPr="00166B97">
        <w:rPr>
          <w:rFonts w:ascii="Times New Roman" w:hAnsi="Times New Roman" w:cs="Times New Roman"/>
          <w:sz w:val="28"/>
          <w:szCs w:val="28"/>
          <w:lang w:val="en-US"/>
        </w:rPr>
        <w:t>.</w:t>
      </w:r>
    </w:p>
    <w:p w14:paraId="69B3237B" w14:textId="77777777" w:rsidR="0002164C" w:rsidRPr="00166B97" w:rsidRDefault="0002164C" w:rsidP="00E17728">
      <w:pPr>
        <w:autoSpaceDE w:val="0"/>
        <w:autoSpaceDN w:val="0"/>
        <w:adjustRightInd w:val="0"/>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As a major taxpayer, the Company faithfully fulfills its obligations to timely transfer the accrued taxes and deductions to the budget. In 2022, tax payments and deductions from the Company to the regional budget of the Eastern Kazakhstan region amounted to KZT 2,730.1 </w:t>
      </w:r>
      <w:proofErr w:type="spellStart"/>
      <w:r w:rsidRPr="00166B97">
        <w:rPr>
          <w:rFonts w:ascii="Times New Roman" w:hAnsi="Times New Roman" w:cs="Times New Roman"/>
          <w:sz w:val="28"/>
          <w:szCs w:val="28"/>
          <w:lang w:val="en-US"/>
        </w:rPr>
        <w:t>mln</w:t>
      </w:r>
      <w:proofErr w:type="spellEnd"/>
      <w:r w:rsidRPr="00166B97">
        <w:rPr>
          <w:rFonts w:ascii="Times New Roman" w:hAnsi="Times New Roman" w:cs="Times New Roman"/>
          <w:sz w:val="28"/>
          <w:szCs w:val="28"/>
          <w:lang w:val="en-US"/>
        </w:rPr>
        <w:t>.</w:t>
      </w:r>
    </w:p>
    <w:p w14:paraId="18651388" w14:textId="77777777" w:rsidR="0002164C" w:rsidRPr="00166B97" w:rsidRDefault="0002164C" w:rsidP="00E17728">
      <w:pPr>
        <w:autoSpaceDE w:val="0"/>
        <w:autoSpaceDN w:val="0"/>
        <w:adjustRightInd w:val="0"/>
        <w:spacing w:before="120" w:after="120" w:line="240" w:lineRule="auto"/>
        <w:ind w:right="-1"/>
        <w:jc w:val="both"/>
        <w:rPr>
          <w:rFonts w:ascii="Times New Roman" w:hAnsi="Times New Roman" w:cs="Times New Roman"/>
          <w:sz w:val="28"/>
          <w:szCs w:val="28"/>
          <w:lang w:val="en-US"/>
        </w:rPr>
      </w:pPr>
    </w:p>
    <w:p w14:paraId="54318BE4" w14:textId="77777777" w:rsidR="0002164C" w:rsidRPr="003C535C" w:rsidRDefault="0002164C" w:rsidP="00B07C09">
      <w:pPr>
        <w:pStyle w:val="1"/>
        <w:numPr>
          <w:ilvl w:val="1"/>
          <w:numId w:val="10"/>
        </w:numPr>
        <w:spacing w:before="120" w:after="120" w:line="240" w:lineRule="auto"/>
        <w:ind w:left="0" w:right="-1" w:firstLine="0"/>
        <w:jc w:val="both"/>
        <w:rPr>
          <w:rFonts w:ascii="Times New Roman" w:hAnsi="Times New Roman" w:cs="Times New Roman"/>
          <w:sz w:val="28"/>
          <w:szCs w:val="28"/>
          <w:lang w:val="en-US"/>
        </w:rPr>
      </w:pPr>
      <w:bookmarkStart w:id="7" w:name="_Toc499219435"/>
      <w:r w:rsidRPr="00166B97">
        <w:rPr>
          <w:rFonts w:ascii="Times New Roman" w:hAnsi="Times New Roman" w:cs="Times New Roman"/>
          <w:sz w:val="28"/>
          <w:szCs w:val="28"/>
          <w:lang w:val="en-US"/>
        </w:rPr>
        <w:t>Sustainable development procurement management procedures</w:t>
      </w:r>
      <w:bookmarkEnd w:id="7"/>
    </w:p>
    <w:p w14:paraId="0BD08F5C" w14:textId="77777777" w:rsidR="0002164C" w:rsidRPr="00166B97" w:rsidRDefault="0002164C" w:rsidP="00E17728">
      <w:pPr>
        <w:spacing w:before="120" w:after="120" w:line="240" w:lineRule="auto"/>
        <w:jc w:val="both"/>
        <w:rPr>
          <w:rFonts w:ascii="Times New Roman" w:hAnsi="Times New Roman" w:cs="Times New Roman"/>
          <w:noProof/>
          <w:sz w:val="28"/>
          <w:szCs w:val="28"/>
          <w:lang w:val="en-US" w:eastAsia="ru-RU"/>
        </w:rPr>
      </w:pPr>
      <w:r w:rsidRPr="00166B97">
        <w:rPr>
          <w:rFonts w:ascii="Times New Roman" w:hAnsi="Times New Roman" w:cs="Times New Roman"/>
          <w:noProof/>
          <w:sz w:val="28"/>
          <w:szCs w:val="28"/>
          <w:lang w:val="en-US" w:eastAsia="ru-RU"/>
        </w:rPr>
        <w:t>Responsibility for procurement activities and control over their execution is assigned to the Procurement Director's Office and the responsible structural divisions of the Company.</w:t>
      </w:r>
    </w:p>
    <w:p w14:paraId="543EB414" w14:textId="77777777" w:rsidR="0002164C" w:rsidRPr="00166B97" w:rsidRDefault="0002164C"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Responsible approach to the procurement is a contribution into development of mutually beneficial partnership relations, increase of efficiency of interaction with suppliers and contractors, and increase of efficiency, control and transparency of the procurement activities.</w:t>
      </w:r>
    </w:p>
    <w:p w14:paraId="076CD7DF" w14:textId="77777777" w:rsidR="0002164C" w:rsidRPr="00166B97" w:rsidRDefault="0002164C" w:rsidP="00E17728">
      <w:pPr>
        <w:spacing w:before="120" w:after="120" w:line="240" w:lineRule="auto"/>
        <w:jc w:val="both"/>
        <w:rPr>
          <w:rFonts w:ascii="Times New Roman" w:hAnsi="Times New Roman" w:cs="Times New Roman"/>
          <w:noProof/>
          <w:sz w:val="28"/>
          <w:szCs w:val="28"/>
          <w:lang w:val="en-US"/>
        </w:rPr>
      </w:pPr>
      <w:r w:rsidRPr="00166B97">
        <w:rPr>
          <w:rFonts w:ascii="Times New Roman" w:hAnsi="Times New Roman" w:cs="Times New Roman"/>
          <w:noProof/>
          <w:sz w:val="28"/>
          <w:szCs w:val="28"/>
          <w:lang w:val="en-US" w:eastAsia="ru-RU"/>
        </w:rPr>
        <w:t>The principle of openness and transparency is ensured by conducting purchases via web portal at https://zakup.sk.kz, where a full cycle takes place from planning the need for goods, works and services, then conducting procurement, conclusion and execution of contracts, ending with the delivery of goods to the warehouse.</w:t>
      </w:r>
    </w:p>
    <w:p w14:paraId="6AA6EC0A" w14:textId="77777777" w:rsidR="0002164C" w:rsidRPr="00166B97" w:rsidRDefault="0002164C" w:rsidP="00E17728">
      <w:pPr>
        <w:spacing w:before="120" w:after="120" w:line="240" w:lineRule="auto"/>
        <w:jc w:val="both"/>
        <w:rPr>
          <w:rFonts w:ascii="Times New Roman" w:hAnsi="Times New Roman" w:cs="Times New Roman"/>
          <w:noProof/>
          <w:sz w:val="28"/>
          <w:szCs w:val="28"/>
          <w:lang w:val="en-US"/>
        </w:rPr>
      </w:pPr>
      <w:r w:rsidRPr="00166B97">
        <w:rPr>
          <w:rFonts w:ascii="Times New Roman" w:hAnsi="Times New Roman" w:cs="Times New Roman"/>
          <w:noProof/>
          <w:sz w:val="28"/>
          <w:szCs w:val="28"/>
          <w:lang w:val="en-US"/>
        </w:rPr>
        <w:t>Responsible approach to selection of suppliers is ensured by participation of suppliers in pre-qualification on web-portal for procurement with their subsequent including into Register of potential qualified suppliers, which is carried out based on the decision of the Commission of the Qualification Authority. In 2022, in comparison with 2021, a number of the Contracts terminated through the fault of suppliers decreased from 118 to 73.</w:t>
      </w:r>
    </w:p>
    <w:p w14:paraId="1F57C34D" w14:textId="77777777" w:rsidR="0002164C" w:rsidRPr="00166B97" w:rsidRDefault="0002164C" w:rsidP="00E17728">
      <w:pPr>
        <w:spacing w:before="120" w:after="120" w:line="240" w:lineRule="auto"/>
        <w:jc w:val="both"/>
        <w:rPr>
          <w:rFonts w:ascii="Times New Roman" w:hAnsi="Times New Roman" w:cs="Times New Roman"/>
          <w:color w:val="000000"/>
          <w:sz w:val="28"/>
          <w:szCs w:val="28"/>
          <w:lang w:val="en-US"/>
        </w:rPr>
      </w:pPr>
      <w:r w:rsidRPr="00166B97">
        <w:rPr>
          <w:rFonts w:ascii="Times New Roman" w:hAnsi="Times New Roman" w:cs="Times New Roman"/>
          <w:noProof/>
          <w:sz w:val="28"/>
          <w:szCs w:val="28"/>
          <w:lang w:val="en-US"/>
        </w:rPr>
        <w:t>External training on amendments to regulatory acts for procurement activity and another regulatory acts of Samruk-Kazyna JSC is performed</w:t>
      </w:r>
      <w:r w:rsidRPr="00166B97">
        <w:rPr>
          <w:rFonts w:ascii="Times New Roman" w:hAnsi="Times New Roman" w:cs="Times New Roman"/>
          <w:color w:val="000000"/>
          <w:sz w:val="28"/>
          <w:szCs w:val="28"/>
          <w:lang w:val="en-US"/>
        </w:rPr>
        <w:t>, corresponding internal documents are developed and implemented</w:t>
      </w:r>
      <w:r w:rsidRPr="00166B97">
        <w:rPr>
          <w:rFonts w:ascii="Times New Roman" w:hAnsi="Times New Roman" w:cs="Times New Roman"/>
          <w:noProof/>
          <w:sz w:val="28"/>
          <w:szCs w:val="28"/>
          <w:lang w:val="en-US"/>
        </w:rPr>
        <w:t xml:space="preserve"> annualy for the purpose to imrove qualification of the Employees of Sales Director’s office and decrease risk of mistakes and untimely procurement</w:t>
      </w:r>
      <w:r w:rsidRPr="00166B97">
        <w:rPr>
          <w:rFonts w:ascii="Times New Roman" w:hAnsi="Times New Roman" w:cs="Times New Roman"/>
          <w:color w:val="000000"/>
          <w:sz w:val="28"/>
          <w:szCs w:val="28"/>
          <w:lang w:val="en-US"/>
        </w:rPr>
        <w:t xml:space="preserve">. </w:t>
      </w:r>
    </w:p>
    <w:p w14:paraId="5D138A8C" w14:textId="77777777" w:rsidR="003C535C" w:rsidRDefault="003C535C" w:rsidP="00E17728">
      <w:pPr>
        <w:spacing w:before="120" w:after="120" w:line="240" w:lineRule="auto"/>
        <w:jc w:val="both"/>
        <w:rPr>
          <w:rFonts w:ascii="Times New Roman" w:hAnsi="Times New Roman" w:cs="Times New Roman"/>
          <w:color w:val="000000"/>
          <w:sz w:val="28"/>
          <w:szCs w:val="28"/>
          <w:lang w:val="en-US"/>
        </w:rPr>
        <w:sectPr w:rsidR="003C535C">
          <w:pgSz w:w="11906" w:h="16838"/>
          <w:pgMar w:top="1134" w:right="850" w:bottom="1134" w:left="1701" w:header="708" w:footer="708" w:gutter="0"/>
          <w:cols w:space="708"/>
          <w:docGrid w:linePitch="360"/>
        </w:sectPr>
      </w:pPr>
    </w:p>
    <w:p w14:paraId="73432A22" w14:textId="59E90FE4" w:rsidR="0002164C" w:rsidRPr="00166B97" w:rsidRDefault="0002164C" w:rsidP="00E17728">
      <w:pPr>
        <w:spacing w:before="120" w:after="120" w:line="240" w:lineRule="auto"/>
        <w:jc w:val="both"/>
        <w:rPr>
          <w:rFonts w:ascii="Times New Roman" w:hAnsi="Times New Roman" w:cs="Times New Roman"/>
          <w:color w:val="000000"/>
          <w:sz w:val="28"/>
          <w:szCs w:val="28"/>
          <w:lang w:val="en-US"/>
        </w:rPr>
      </w:pPr>
      <w:r w:rsidRPr="00166B97">
        <w:rPr>
          <w:rFonts w:ascii="Times New Roman" w:hAnsi="Times New Roman" w:cs="Times New Roman"/>
          <w:color w:val="000000"/>
          <w:sz w:val="28"/>
          <w:szCs w:val="28"/>
          <w:lang w:val="en-US"/>
        </w:rPr>
        <w:lastRenderedPageBreak/>
        <w:t>Information on the Company’s Procurement Plan fulfilment for 2022 is shown in Table 5.</w:t>
      </w:r>
    </w:p>
    <w:p w14:paraId="765BFD94" w14:textId="77777777" w:rsidR="003C535C" w:rsidRDefault="003C535C" w:rsidP="00E17728">
      <w:pPr>
        <w:spacing w:before="120" w:after="120" w:line="240" w:lineRule="auto"/>
        <w:jc w:val="both"/>
        <w:rPr>
          <w:rFonts w:ascii="Times New Roman" w:hAnsi="Times New Roman" w:cs="Times New Roman"/>
          <w:color w:val="000000"/>
          <w:sz w:val="28"/>
          <w:szCs w:val="28"/>
          <w:lang w:val="en-US"/>
        </w:rPr>
      </w:pPr>
    </w:p>
    <w:p w14:paraId="082BB791" w14:textId="51B70C34" w:rsidR="0002164C" w:rsidRPr="00166B97" w:rsidRDefault="0002164C" w:rsidP="00E17728">
      <w:pPr>
        <w:spacing w:before="120" w:after="120" w:line="240" w:lineRule="auto"/>
        <w:jc w:val="both"/>
        <w:rPr>
          <w:rFonts w:ascii="Times New Roman" w:hAnsi="Times New Roman" w:cs="Times New Roman"/>
          <w:color w:val="000000"/>
          <w:sz w:val="28"/>
          <w:szCs w:val="28"/>
        </w:rPr>
      </w:pPr>
      <w:r w:rsidRPr="00166B97">
        <w:rPr>
          <w:rFonts w:ascii="Times New Roman" w:hAnsi="Times New Roman" w:cs="Times New Roman"/>
          <w:color w:val="000000"/>
          <w:sz w:val="28"/>
          <w:szCs w:val="28"/>
          <w:lang w:val="en-US"/>
        </w:rPr>
        <w:t>Table</w:t>
      </w:r>
      <w:r w:rsidRPr="00166B97">
        <w:rPr>
          <w:rFonts w:ascii="Times New Roman" w:hAnsi="Times New Roman" w:cs="Times New Roman"/>
          <w:color w:val="000000"/>
          <w:sz w:val="28"/>
          <w:szCs w:val="28"/>
        </w:rPr>
        <w:t xml:space="preserve"> 5</w:t>
      </w:r>
    </w:p>
    <w:tbl>
      <w:tblPr>
        <w:tblW w:w="10174" w:type="dxa"/>
        <w:jc w:val="center"/>
        <w:tblCellMar>
          <w:left w:w="0" w:type="dxa"/>
          <w:right w:w="0" w:type="dxa"/>
        </w:tblCellMar>
        <w:tblLook w:val="0600" w:firstRow="0" w:lastRow="0" w:firstColumn="0" w:lastColumn="0" w:noHBand="1" w:noVBand="1"/>
      </w:tblPr>
      <w:tblGrid>
        <w:gridCol w:w="3228"/>
        <w:gridCol w:w="1559"/>
        <w:gridCol w:w="1985"/>
        <w:gridCol w:w="1701"/>
        <w:gridCol w:w="1701"/>
      </w:tblGrid>
      <w:tr w:rsidR="0002164C" w:rsidRPr="00166B97" w14:paraId="6C376C7D" w14:textId="77777777" w:rsidTr="009C7813">
        <w:trPr>
          <w:trHeight w:val="153"/>
          <w:jc w:val="center"/>
        </w:trPr>
        <w:tc>
          <w:tcPr>
            <w:tcW w:w="3228" w:type="dxa"/>
            <w:vMerge w:val="restart"/>
            <w:tcBorders>
              <w:top w:val="single" w:sz="6" w:space="0" w:color="BFBFBF"/>
              <w:left w:val="single" w:sz="6" w:space="0" w:color="BFBFBF"/>
              <w:bottom w:val="single" w:sz="6" w:space="0" w:color="BFBFBF"/>
              <w:right w:val="single" w:sz="6" w:space="0" w:color="BFBFBF"/>
            </w:tcBorders>
            <w:shd w:val="clear" w:color="auto" w:fill="4472C4" w:themeFill="accent1"/>
            <w:tcMar>
              <w:top w:w="15" w:type="dxa"/>
              <w:left w:w="15" w:type="dxa"/>
              <w:bottom w:w="0" w:type="dxa"/>
              <w:right w:w="15" w:type="dxa"/>
            </w:tcMar>
            <w:vAlign w:val="center"/>
            <w:hideMark/>
          </w:tcPr>
          <w:p w14:paraId="102DE5B5" w14:textId="77777777" w:rsidR="0002164C" w:rsidRPr="00166B97" w:rsidRDefault="0002164C" w:rsidP="00E17728">
            <w:pPr>
              <w:spacing w:before="120" w:after="120" w:line="240" w:lineRule="auto"/>
              <w:jc w:val="center"/>
              <w:textAlignment w:val="center"/>
              <w:rPr>
                <w:rFonts w:ascii="Times New Roman" w:hAnsi="Times New Roman" w:cs="Times New Roman"/>
                <w:sz w:val="28"/>
                <w:szCs w:val="28"/>
                <w:lang w:val="en-US" w:eastAsia="ru-RU"/>
              </w:rPr>
            </w:pPr>
            <w:r w:rsidRPr="00166B97">
              <w:rPr>
                <w:rFonts w:ascii="Times New Roman" w:hAnsi="Times New Roman" w:cs="Times New Roman"/>
                <w:color w:val="FFFFFF"/>
                <w:kern w:val="24"/>
                <w:sz w:val="28"/>
                <w:szCs w:val="28"/>
                <w:lang w:val="en-US" w:eastAsia="ru-RU"/>
              </w:rPr>
              <w:t>Type of Plan</w:t>
            </w:r>
          </w:p>
        </w:tc>
        <w:tc>
          <w:tcPr>
            <w:tcW w:w="1559" w:type="dxa"/>
            <w:tcBorders>
              <w:top w:val="single" w:sz="6" w:space="0" w:color="BFBFBF"/>
              <w:left w:val="single" w:sz="6" w:space="0" w:color="BFBFBF"/>
              <w:bottom w:val="single" w:sz="6" w:space="0" w:color="BFBFBF"/>
              <w:right w:val="single" w:sz="6" w:space="0" w:color="BFBFBF"/>
            </w:tcBorders>
            <w:shd w:val="clear" w:color="auto" w:fill="4472C4" w:themeFill="accent1"/>
            <w:tcMar>
              <w:top w:w="15" w:type="dxa"/>
              <w:left w:w="15" w:type="dxa"/>
              <w:bottom w:w="0" w:type="dxa"/>
              <w:right w:w="15" w:type="dxa"/>
            </w:tcMar>
            <w:vAlign w:val="center"/>
            <w:hideMark/>
          </w:tcPr>
          <w:p w14:paraId="4BD214CA" w14:textId="77777777" w:rsidR="0002164C" w:rsidRPr="00166B97" w:rsidRDefault="0002164C" w:rsidP="00E17728">
            <w:pPr>
              <w:spacing w:before="120" w:after="120" w:line="240" w:lineRule="auto"/>
              <w:jc w:val="center"/>
              <w:textAlignment w:val="center"/>
              <w:rPr>
                <w:rFonts w:ascii="Times New Roman" w:hAnsi="Times New Roman" w:cs="Times New Roman"/>
                <w:sz w:val="28"/>
                <w:szCs w:val="28"/>
                <w:lang w:val="en-US" w:eastAsia="ru-RU"/>
              </w:rPr>
            </w:pPr>
            <w:r w:rsidRPr="00166B97">
              <w:rPr>
                <w:rFonts w:ascii="Times New Roman" w:hAnsi="Times New Roman" w:cs="Times New Roman"/>
                <w:color w:val="FFFFFF"/>
                <w:kern w:val="24"/>
                <w:sz w:val="28"/>
                <w:szCs w:val="28"/>
                <w:lang w:val="en-US" w:eastAsia="ru-RU"/>
              </w:rPr>
              <w:t>Procurement Plan</w:t>
            </w:r>
          </w:p>
        </w:tc>
        <w:tc>
          <w:tcPr>
            <w:tcW w:w="1985" w:type="dxa"/>
            <w:tcBorders>
              <w:top w:val="single" w:sz="6" w:space="0" w:color="BFBFBF"/>
              <w:left w:val="single" w:sz="6" w:space="0" w:color="BFBFBF"/>
              <w:bottom w:val="single" w:sz="6" w:space="0" w:color="BFBFBF"/>
              <w:right w:val="single" w:sz="6" w:space="0" w:color="BFBFBF"/>
            </w:tcBorders>
            <w:shd w:val="clear" w:color="auto" w:fill="4472C4" w:themeFill="accent1"/>
            <w:tcMar>
              <w:top w:w="15" w:type="dxa"/>
              <w:left w:w="15" w:type="dxa"/>
              <w:bottom w:w="0" w:type="dxa"/>
              <w:right w:w="15" w:type="dxa"/>
            </w:tcMar>
            <w:vAlign w:val="center"/>
            <w:hideMark/>
          </w:tcPr>
          <w:p w14:paraId="55746086" w14:textId="77777777" w:rsidR="0002164C" w:rsidRPr="00166B97" w:rsidRDefault="0002164C" w:rsidP="00E17728">
            <w:pPr>
              <w:spacing w:before="120" w:after="120" w:line="240" w:lineRule="auto"/>
              <w:jc w:val="center"/>
              <w:textAlignment w:val="center"/>
              <w:rPr>
                <w:rFonts w:ascii="Times New Roman" w:hAnsi="Times New Roman" w:cs="Times New Roman"/>
                <w:sz w:val="28"/>
                <w:szCs w:val="28"/>
                <w:lang w:val="en-US" w:eastAsia="ru-RU"/>
              </w:rPr>
            </w:pPr>
            <w:r w:rsidRPr="00166B97">
              <w:rPr>
                <w:rFonts w:ascii="Times New Roman" w:hAnsi="Times New Roman" w:cs="Times New Roman"/>
                <w:color w:val="FFFFFF"/>
                <w:kern w:val="24"/>
                <w:sz w:val="28"/>
                <w:szCs w:val="28"/>
                <w:lang w:val="en-US" w:eastAsia="ru-RU"/>
              </w:rPr>
              <w:t>Concluded Contracts</w:t>
            </w:r>
          </w:p>
        </w:tc>
        <w:tc>
          <w:tcPr>
            <w:tcW w:w="1701" w:type="dxa"/>
            <w:tcBorders>
              <w:top w:val="single" w:sz="6" w:space="0" w:color="BFBFBF"/>
              <w:left w:val="single" w:sz="6" w:space="0" w:color="BFBFBF"/>
              <w:bottom w:val="single" w:sz="6" w:space="0" w:color="BFBFBF"/>
              <w:right w:val="single" w:sz="6" w:space="0" w:color="BFBFBF"/>
            </w:tcBorders>
            <w:shd w:val="clear" w:color="auto" w:fill="4472C4" w:themeFill="accent1"/>
            <w:tcMar>
              <w:top w:w="15" w:type="dxa"/>
              <w:left w:w="15" w:type="dxa"/>
              <w:bottom w:w="0" w:type="dxa"/>
              <w:right w:w="15" w:type="dxa"/>
            </w:tcMar>
            <w:vAlign w:val="center"/>
            <w:hideMark/>
          </w:tcPr>
          <w:p w14:paraId="6CA7D808" w14:textId="77777777" w:rsidR="0002164C" w:rsidRPr="00166B97" w:rsidRDefault="0002164C" w:rsidP="00E17728">
            <w:pPr>
              <w:spacing w:before="120" w:after="120" w:line="240" w:lineRule="auto"/>
              <w:jc w:val="center"/>
              <w:textAlignment w:val="center"/>
              <w:rPr>
                <w:rFonts w:ascii="Times New Roman" w:hAnsi="Times New Roman" w:cs="Times New Roman"/>
                <w:sz w:val="28"/>
                <w:szCs w:val="28"/>
                <w:lang w:eastAsia="ru-RU"/>
              </w:rPr>
            </w:pPr>
            <w:r w:rsidRPr="00166B97">
              <w:rPr>
                <w:rFonts w:ascii="Times New Roman" w:hAnsi="Times New Roman" w:cs="Times New Roman"/>
                <w:color w:val="FFFFFF"/>
                <w:kern w:val="24"/>
                <w:sz w:val="28"/>
                <w:szCs w:val="28"/>
                <w:lang w:val="en-US" w:eastAsia="ru-RU"/>
              </w:rPr>
              <w:t>Executed, %</w:t>
            </w:r>
            <w:r w:rsidRPr="00166B97">
              <w:rPr>
                <w:rFonts w:ascii="Times New Roman" w:hAnsi="Times New Roman" w:cs="Times New Roman"/>
                <w:color w:val="FFFFFF"/>
                <w:kern w:val="24"/>
                <w:sz w:val="28"/>
                <w:szCs w:val="28"/>
                <w:lang w:eastAsia="ru-RU"/>
              </w:rPr>
              <w:t xml:space="preserve"> </w:t>
            </w:r>
          </w:p>
        </w:tc>
        <w:tc>
          <w:tcPr>
            <w:tcW w:w="1701" w:type="dxa"/>
            <w:tcBorders>
              <w:top w:val="single" w:sz="6" w:space="0" w:color="BFBFBF"/>
              <w:left w:val="single" w:sz="6" w:space="0" w:color="BFBFBF"/>
              <w:bottom w:val="single" w:sz="6" w:space="0" w:color="BFBFBF"/>
              <w:right w:val="single" w:sz="6" w:space="0" w:color="BFBFBF"/>
            </w:tcBorders>
            <w:shd w:val="clear" w:color="auto" w:fill="4472C4" w:themeFill="accent1"/>
            <w:tcMar>
              <w:top w:w="15" w:type="dxa"/>
              <w:left w:w="15" w:type="dxa"/>
              <w:bottom w:w="0" w:type="dxa"/>
              <w:right w:w="15" w:type="dxa"/>
            </w:tcMar>
            <w:vAlign w:val="center"/>
            <w:hideMark/>
          </w:tcPr>
          <w:p w14:paraId="7E17A58F" w14:textId="77777777" w:rsidR="0002164C" w:rsidRPr="00166B97" w:rsidRDefault="0002164C" w:rsidP="00E17728">
            <w:pPr>
              <w:spacing w:before="120" w:after="120" w:line="240" w:lineRule="auto"/>
              <w:jc w:val="center"/>
              <w:textAlignment w:val="center"/>
              <w:rPr>
                <w:rFonts w:ascii="Times New Roman" w:hAnsi="Times New Roman" w:cs="Times New Roman"/>
                <w:sz w:val="28"/>
                <w:szCs w:val="28"/>
                <w:lang w:val="en-US" w:eastAsia="ru-RU"/>
              </w:rPr>
            </w:pPr>
            <w:r w:rsidRPr="00166B97">
              <w:rPr>
                <w:rFonts w:ascii="Times New Roman" w:hAnsi="Times New Roman" w:cs="Times New Roman"/>
                <w:color w:val="FFFFFF"/>
                <w:kern w:val="24"/>
                <w:sz w:val="28"/>
                <w:szCs w:val="28"/>
                <w:lang w:val="en-US" w:eastAsia="ru-RU"/>
              </w:rPr>
              <w:t>Procurement economy</w:t>
            </w:r>
          </w:p>
        </w:tc>
      </w:tr>
      <w:tr w:rsidR="0002164C" w:rsidRPr="00166B97" w14:paraId="2142B8FA" w14:textId="77777777" w:rsidTr="009C7813">
        <w:trPr>
          <w:trHeight w:val="156"/>
          <w:jc w:val="center"/>
        </w:trPr>
        <w:tc>
          <w:tcPr>
            <w:tcW w:w="3228" w:type="dxa"/>
            <w:vMerge/>
            <w:tcBorders>
              <w:top w:val="single" w:sz="6" w:space="0" w:color="BFBFBF"/>
              <w:left w:val="single" w:sz="6" w:space="0" w:color="BFBFBF"/>
              <w:bottom w:val="single" w:sz="6" w:space="0" w:color="BFBFBF"/>
              <w:right w:val="single" w:sz="6" w:space="0" w:color="BFBFBF"/>
            </w:tcBorders>
            <w:shd w:val="clear" w:color="auto" w:fill="4472C4" w:themeFill="accent1"/>
            <w:vAlign w:val="center"/>
            <w:hideMark/>
          </w:tcPr>
          <w:p w14:paraId="2549D5E6" w14:textId="77777777" w:rsidR="0002164C" w:rsidRPr="00166B97" w:rsidRDefault="0002164C" w:rsidP="00E17728">
            <w:pPr>
              <w:spacing w:before="120" w:after="120" w:line="240" w:lineRule="auto"/>
              <w:rPr>
                <w:rFonts w:ascii="Times New Roman" w:hAnsi="Times New Roman" w:cs="Times New Roman"/>
                <w:sz w:val="28"/>
                <w:szCs w:val="28"/>
                <w:lang w:eastAsia="ru-RU"/>
              </w:rPr>
            </w:pPr>
          </w:p>
        </w:tc>
        <w:tc>
          <w:tcPr>
            <w:tcW w:w="1559" w:type="dxa"/>
            <w:tcBorders>
              <w:top w:val="single" w:sz="6" w:space="0" w:color="BFBFBF"/>
              <w:left w:val="single" w:sz="6" w:space="0" w:color="BFBFBF"/>
              <w:bottom w:val="single" w:sz="6" w:space="0" w:color="BFBFBF"/>
              <w:right w:val="single" w:sz="6" w:space="0" w:color="BFBFBF"/>
            </w:tcBorders>
            <w:shd w:val="clear" w:color="auto" w:fill="4472C4" w:themeFill="accent1"/>
            <w:tcMar>
              <w:top w:w="15" w:type="dxa"/>
              <w:left w:w="15" w:type="dxa"/>
              <w:bottom w:w="0" w:type="dxa"/>
              <w:right w:w="15" w:type="dxa"/>
            </w:tcMar>
            <w:hideMark/>
          </w:tcPr>
          <w:p w14:paraId="1C9F8DFB" w14:textId="77777777" w:rsidR="0002164C" w:rsidRPr="00166B97" w:rsidRDefault="0002164C" w:rsidP="00E17728">
            <w:pPr>
              <w:spacing w:before="120" w:after="120" w:line="240" w:lineRule="auto"/>
              <w:jc w:val="center"/>
              <w:textAlignment w:val="top"/>
              <w:rPr>
                <w:rFonts w:ascii="Times New Roman" w:hAnsi="Times New Roman" w:cs="Times New Roman"/>
                <w:sz w:val="28"/>
                <w:szCs w:val="28"/>
                <w:lang w:val="en-US" w:eastAsia="ru-RU"/>
              </w:rPr>
            </w:pPr>
            <w:r w:rsidRPr="00166B97">
              <w:rPr>
                <w:rFonts w:ascii="Times New Roman" w:hAnsi="Times New Roman" w:cs="Times New Roman"/>
                <w:color w:val="000000"/>
                <w:kern w:val="24"/>
                <w:sz w:val="28"/>
                <w:szCs w:val="28"/>
                <w:lang w:eastAsia="ru-RU"/>
              </w:rPr>
              <w:t> </w:t>
            </w:r>
            <w:r w:rsidRPr="00166B97">
              <w:rPr>
                <w:rFonts w:ascii="Times New Roman" w:hAnsi="Times New Roman" w:cs="Times New Roman"/>
                <w:i/>
                <w:iCs/>
                <w:color w:val="FFFFFF"/>
                <w:kern w:val="24"/>
                <w:sz w:val="28"/>
                <w:szCs w:val="28"/>
                <w:lang w:val="en-US" w:eastAsia="ru-RU"/>
              </w:rPr>
              <w:t>Total</w:t>
            </w:r>
            <w:r w:rsidRPr="00166B97">
              <w:rPr>
                <w:rFonts w:ascii="Times New Roman" w:hAnsi="Times New Roman" w:cs="Times New Roman"/>
                <w:i/>
                <w:iCs/>
                <w:color w:val="FFFFFF"/>
                <w:kern w:val="24"/>
                <w:sz w:val="28"/>
                <w:szCs w:val="28"/>
                <w:lang w:eastAsia="ru-RU"/>
              </w:rPr>
              <w:t xml:space="preserve">, </w:t>
            </w:r>
            <w:r w:rsidRPr="00166B97">
              <w:rPr>
                <w:rFonts w:ascii="Times New Roman" w:hAnsi="Times New Roman" w:cs="Times New Roman"/>
                <w:i/>
                <w:iCs/>
                <w:color w:val="FFFFFF"/>
                <w:kern w:val="24"/>
                <w:sz w:val="28"/>
                <w:szCs w:val="28"/>
                <w:lang w:eastAsia="ru-RU"/>
              </w:rPr>
              <w:br/>
            </w:r>
            <w:r w:rsidRPr="00166B97">
              <w:rPr>
                <w:rFonts w:ascii="Times New Roman" w:hAnsi="Times New Roman" w:cs="Times New Roman"/>
                <w:i/>
                <w:iCs/>
                <w:color w:val="FFFFFF"/>
                <w:kern w:val="24"/>
                <w:sz w:val="28"/>
                <w:szCs w:val="28"/>
                <w:lang w:val="en-US" w:eastAsia="ru-RU"/>
              </w:rPr>
              <w:t xml:space="preserve">KZT </w:t>
            </w:r>
            <w:proofErr w:type="spellStart"/>
            <w:r w:rsidRPr="00166B97">
              <w:rPr>
                <w:rFonts w:ascii="Times New Roman" w:hAnsi="Times New Roman" w:cs="Times New Roman"/>
                <w:i/>
                <w:iCs/>
                <w:color w:val="FFFFFF"/>
                <w:kern w:val="24"/>
                <w:sz w:val="28"/>
                <w:szCs w:val="28"/>
                <w:lang w:val="en-US" w:eastAsia="ru-RU"/>
              </w:rPr>
              <w:t>mln</w:t>
            </w:r>
            <w:proofErr w:type="spellEnd"/>
          </w:p>
        </w:tc>
        <w:tc>
          <w:tcPr>
            <w:tcW w:w="1985" w:type="dxa"/>
            <w:tcBorders>
              <w:top w:val="single" w:sz="6" w:space="0" w:color="BFBFBF"/>
              <w:left w:val="single" w:sz="6" w:space="0" w:color="BFBFBF"/>
              <w:bottom w:val="single" w:sz="6" w:space="0" w:color="BFBFBF"/>
              <w:right w:val="single" w:sz="6" w:space="0" w:color="BFBFBF"/>
            </w:tcBorders>
            <w:shd w:val="clear" w:color="auto" w:fill="4472C4" w:themeFill="accent1"/>
            <w:tcMar>
              <w:top w:w="15" w:type="dxa"/>
              <w:left w:w="15" w:type="dxa"/>
              <w:bottom w:w="0" w:type="dxa"/>
              <w:right w:w="15" w:type="dxa"/>
            </w:tcMar>
            <w:hideMark/>
          </w:tcPr>
          <w:p w14:paraId="30169D38" w14:textId="77777777" w:rsidR="0002164C" w:rsidRPr="00166B97" w:rsidRDefault="0002164C" w:rsidP="00E17728">
            <w:pPr>
              <w:spacing w:before="120" w:after="120" w:line="240" w:lineRule="auto"/>
              <w:jc w:val="center"/>
              <w:textAlignment w:val="top"/>
              <w:rPr>
                <w:rFonts w:ascii="Times New Roman" w:hAnsi="Times New Roman" w:cs="Times New Roman"/>
                <w:sz w:val="28"/>
                <w:szCs w:val="28"/>
                <w:lang w:eastAsia="ru-RU"/>
              </w:rPr>
            </w:pPr>
            <w:r w:rsidRPr="00166B97">
              <w:rPr>
                <w:rFonts w:ascii="Times New Roman" w:hAnsi="Times New Roman" w:cs="Times New Roman"/>
                <w:color w:val="FFFFFF"/>
                <w:kern w:val="24"/>
                <w:sz w:val="28"/>
                <w:szCs w:val="28"/>
                <w:lang w:eastAsia="ru-RU"/>
              </w:rPr>
              <w:t> </w:t>
            </w:r>
            <w:r w:rsidRPr="00166B97">
              <w:rPr>
                <w:rFonts w:ascii="Times New Roman" w:hAnsi="Times New Roman" w:cs="Times New Roman"/>
                <w:color w:val="000000"/>
                <w:kern w:val="24"/>
                <w:sz w:val="28"/>
                <w:szCs w:val="28"/>
                <w:lang w:eastAsia="ru-RU"/>
              </w:rPr>
              <w:t> </w:t>
            </w:r>
            <w:r w:rsidRPr="00166B97">
              <w:rPr>
                <w:rFonts w:ascii="Times New Roman" w:hAnsi="Times New Roman" w:cs="Times New Roman"/>
                <w:i/>
                <w:iCs/>
                <w:color w:val="FFFFFF"/>
                <w:kern w:val="24"/>
                <w:sz w:val="28"/>
                <w:szCs w:val="28"/>
                <w:lang w:val="en-US" w:eastAsia="ru-RU"/>
              </w:rPr>
              <w:t>Total</w:t>
            </w:r>
            <w:r w:rsidRPr="00166B97">
              <w:rPr>
                <w:rFonts w:ascii="Times New Roman" w:hAnsi="Times New Roman" w:cs="Times New Roman"/>
                <w:i/>
                <w:iCs/>
                <w:color w:val="FFFFFF"/>
                <w:kern w:val="24"/>
                <w:sz w:val="28"/>
                <w:szCs w:val="28"/>
                <w:lang w:eastAsia="ru-RU"/>
              </w:rPr>
              <w:t xml:space="preserve">, </w:t>
            </w:r>
            <w:r w:rsidRPr="00166B97">
              <w:rPr>
                <w:rFonts w:ascii="Times New Roman" w:hAnsi="Times New Roman" w:cs="Times New Roman"/>
                <w:i/>
                <w:iCs/>
                <w:color w:val="FFFFFF"/>
                <w:kern w:val="24"/>
                <w:sz w:val="28"/>
                <w:szCs w:val="28"/>
                <w:lang w:eastAsia="ru-RU"/>
              </w:rPr>
              <w:br/>
            </w:r>
            <w:r w:rsidRPr="00166B97">
              <w:rPr>
                <w:rFonts w:ascii="Times New Roman" w:hAnsi="Times New Roman" w:cs="Times New Roman"/>
                <w:i/>
                <w:iCs/>
                <w:color w:val="FFFFFF"/>
                <w:kern w:val="24"/>
                <w:sz w:val="28"/>
                <w:szCs w:val="28"/>
                <w:lang w:val="en-US" w:eastAsia="ru-RU"/>
              </w:rPr>
              <w:t xml:space="preserve">KZT </w:t>
            </w:r>
            <w:proofErr w:type="spellStart"/>
            <w:r w:rsidRPr="00166B97">
              <w:rPr>
                <w:rFonts w:ascii="Times New Roman" w:hAnsi="Times New Roman" w:cs="Times New Roman"/>
                <w:i/>
                <w:iCs/>
                <w:color w:val="FFFFFF"/>
                <w:kern w:val="24"/>
                <w:sz w:val="28"/>
                <w:szCs w:val="28"/>
                <w:lang w:val="en-US" w:eastAsia="ru-RU"/>
              </w:rPr>
              <w:t>mln</w:t>
            </w:r>
            <w:proofErr w:type="spellEnd"/>
          </w:p>
        </w:tc>
        <w:tc>
          <w:tcPr>
            <w:tcW w:w="1701" w:type="dxa"/>
            <w:tcBorders>
              <w:top w:val="single" w:sz="6" w:space="0" w:color="BFBFBF"/>
              <w:left w:val="single" w:sz="6" w:space="0" w:color="BFBFBF"/>
              <w:bottom w:val="single" w:sz="6" w:space="0" w:color="BFBFBF"/>
              <w:right w:val="single" w:sz="6" w:space="0" w:color="BFBFBF"/>
            </w:tcBorders>
            <w:shd w:val="clear" w:color="auto" w:fill="4472C4" w:themeFill="accent1"/>
            <w:tcMar>
              <w:top w:w="15" w:type="dxa"/>
              <w:left w:w="15" w:type="dxa"/>
              <w:bottom w:w="0" w:type="dxa"/>
              <w:right w:w="15" w:type="dxa"/>
            </w:tcMar>
            <w:vAlign w:val="center"/>
            <w:hideMark/>
          </w:tcPr>
          <w:p w14:paraId="6E9A284F" w14:textId="77777777" w:rsidR="0002164C" w:rsidRPr="00166B97" w:rsidRDefault="0002164C" w:rsidP="00E17728">
            <w:pPr>
              <w:spacing w:before="120" w:after="120" w:line="240" w:lineRule="auto"/>
              <w:jc w:val="center"/>
              <w:textAlignment w:val="center"/>
              <w:rPr>
                <w:rFonts w:ascii="Times New Roman" w:hAnsi="Times New Roman" w:cs="Times New Roman"/>
                <w:sz w:val="28"/>
                <w:szCs w:val="28"/>
                <w:lang w:eastAsia="ru-RU"/>
              </w:rPr>
            </w:pPr>
            <w:r w:rsidRPr="00166B97">
              <w:rPr>
                <w:rFonts w:ascii="Times New Roman" w:hAnsi="Times New Roman" w:cs="Times New Roman"/>
                <w:i/>
                <w:iCs/>
                <w:color w:val="FFFFFF"/>
                <w:kern w:val="24"/>
                <w:sz w:val="28"/>
                <w:szCs w:val="28"/>
                <w:lang w:eastAsia="ru-RU"/>
              </w:rPr>
              <w:t xml:space="preserve">% </w:t>
            </w:r>
          </w:p>
        </w:tc>
        <w:tc>
          <w:tcPr>
            <w:tcW w:w="1701" w:type="dxa"/>
            <w:tcBorders>
              <w:top w:val="single" w:sz="6" w:space="0" w:color="BFBFBF"/>
              <w:left w:val="single" w:sz="6" w:space="0" w:color="BFBFBF"/>
              <w:bottom w:val="single" w:sz="6" w:space="0" w:color="BFBFBF"/>
              <w:right w:val="single" w:sz="6" w:space="0" w:color="BFBFBF"/>
            </w:tcBorders>
            <w:shd w:val="clear" w:color="auto" w:fill="4472C4" w:themeFill="accent1"/>
            <w:tcMar>
              <w:top w:w="15" w:type="dxa"/>
              <w:left w:w="15" w:type="dxa"/>
              <w:bottom w:w="0" w:type="dxa"/>
              <w:right w:w="15" w:type="dxa"/>
            </w:tcMar>
            <w:vAlign w:val="center"/>
            <w:hideMark/>
          </w:tcPr>
          <w:p w14:paraId="2B095D08" w14:textId="77777777" w:rsidR="0002164C" w:rsidRPr="00166B97" w:rsidRDefault="0002164C" w:rsidP="00E17728">
            <w:pPr>
              <w:spacing w:before="120" w:after="120" w:line="240" w:lineRule="auto"/>
              <w:jc w:val="center"/>
              <w:textAlignment w:val="center"/>
              <w:rPr>
                <w:rFonts w:ascii="Times New Roman" w:hAnsi="Times New Roman" w:cs="Times New Roman"/>
                <w:sz w:val="28"/>
                <w:szCs w:val="28"/>
                <w:lang w:eastAsia="ru-RU"/>
              </w:rPr>
            </w:pPr>
            <w:r w:rsidRPr="00166B97">
              <w:rPr>
                <w:rFonts w:ascii="Times New Roman" w:hAnsi="Times New Roman" w:cs="Times New Roman"/>
                <w:i/>
                <w:iCs/>
                <w:color w:val="FFFFFF"/>
                <w:kern w:val="24"/>
                <w:sz w:val="28"/>
                <w:szCs w:val="28"/>
                <w:lang w:val="en-US" w:eastAsia="ru-RU"/>
              </w:rPr>
              <w:t>Total</w:t>
            </w:r>
            <w:r w:rsidRPr="00166B97">
              <w:rPr>
                <w:rFonts w:ascii="Times New Roman" w:hAnsi="Times New Roman" w:cs="Times New Roman"/>
                <w:i/>
                <w:iCs/>
                <w:color w:val="FFFFFF"/>
                <w:kern w:val="24"/>
                <w:sz w:val="28"/>
                <w:szCs w:val="28"/>
                <w:lang w:eastAsia="ru-RU"/>
              </w:rPr>
              <w:t xml:space="preserve">, </w:t>
            </w:r>
            <w:r w:rsidRPr="00166B97">
              <w:rPr>
                <w:rFonts w:ascii="Times New Roman" w:hAnsi="Times New Roman" w:cs="Times New Roman"/>
                <w:i/>
                <w:iCs/>
                <w:color w:val="FFFFFF"/>
                <w:kern w:val="24"/>
                <w:sz w:val="28"/>
                <w:szCs w:val="28"/>
                <w:lang w:eastAsia="ru-RU"/>
              </w:rPr>
              <w:br/>
            </w:r>
            <w:r w:rsidRPr="00166B97">
              <w:rPr>
                <w:rFonts w:ascii="Times New Roman" w:hAnsi="Times New Roman" w:cs="Times New Roman"/>
                <w:i/>
                <w:iCs/>
                <w:color w:val="FFFFFF"/>
                <w:kern w:val="24"/>
                <w:sz w:val="28"/>
                <w:szCs w:val="28"/>
                <w:lang w:val="en-US" w:eastAsia="ru-RU"/>
              </w:rPr>
              <w:t xml:space="preserve">KZT </w:t>
            </w:r>
            <w:proofErr w:type="spellStart"/>
            <w:r w:rsidRPr="00166B97">
              <w:rPr>
                <w:rFonts w:ascii="Times New Roman" w:hAnsi="Times New Roman" w:cs="Times New Roman"/>
                <w:i/>
                <w:iCs/>
                <w:color w:val="FFFFFF"/>
                <w:kern w:val="24"/>
                <w:sz w:val="28"/>
                <w:szCs w:val="28"/>
                <w:lang w:val="en-US" w:eastAsia="ru-RU"/>
              </w:rPr>
              <w:t>mln</w:t>
            </w:r>
            <w:proofErr w:type="spellEnd"/>
          </w:p>
        </w:tc>
      </w:tr>
      <w:tr w:rsidR="0002164C" w:rsidRPr="00166B97" w14:paraId="5A1FDC96" w14:textId="77777777" w:rsidTr="009C7813">
        <w:trPr>
          <w:trHeight w:val="153"/>
          <w:jc w:val="center"/>
        </w:trPr>
        <w:tc>
          <w:tcPr>
            <w:tcW w:w="3228" w:type="dxa"/>
            <w:tcBorders>
              <w:top w:val="single" w:sz="6" w:space="0" w:color="BFBFBF"/>
              <w:left w:val="single" w:sz="6" w:space="0" w:color="BFBFBF"/>
              <w:bottom w:val="single" w:sz="6" w:space="0" w:color="BFBFBF"/>
              <w:right w:val="single" w:sz="6" w:space="0" w:color="BFBFBF"/>
            </w:tcBorders>
            <w:shd w:val="clear" w:color="auto" w:fill="FFFFFF" w:themeFill="background1"/>
            <w:tcMar>
              <w:top w:w="15" w:type="dxa"/>
              <w:left w:w="15" w:type="dxa"/>
              <w:bottom w:w="0" w:type="dxa"/>
              <w:right w:w="15" w:type="dxa"/>
            </w:tcMar>
            <w:vAlign w:val="center"/>
            <w:hideMark/>
          </w:tcPr>
          <w:p w14:paraId="17BF03B9" w14:textId="77777777" w:rsidR="0002164C" w:rsidRPr="00166B97" w:rsidRDefault="0002164C" w:rsidP="00E17728">
            <w:pPr>
              <w:spacing w:before="120" w:after="120" w:line="240" w:lineRule="auto"/>
              <w:textAlignment w:val="center"/>
              <w:rPr>
                <w:rFonts w:ascii="Times New Roman" w:hAnsi="Times New Roman" w:cs="Times New Roman"/>
                <w:sz w:val="28"/>
                <w:szCs w:val="28"/>
                <w:lang w:val="en-US" w:eastAsia="ru-RU"/>
              </w:rPr>
            </w:pPr>
            <w:r w:rsidRPr="00166B97">
              <w:rPr>
                <w:rFonts w:ascii="Times New Roman" w:hAnsi="Times New Roman" w:cs="Times New Roman"/>
                <w:color w:val="000000"/>
                <w:kern w:val="24"/>
                <w:sz w:val="28"/>
                <w:szCs w:val="28"/>
                <w:lang w:val="en-US" w:eastAsia="ru-RU"/>
              </w:rPr>
              <w:t>Annual Procurement Plan</w:t>
            </w:r>
          </w:p>
        </w:tc>
        <w:tc>
          <w:tcPr>
            <w:tcW w:w="1559" w:type="dxa"/>
            <w:tcBorders>
              <w:top w:val="single" w:sz="6" w:space="0" w:color="BFBFBF"/>
              <w:left w:val="single" w:sz="6" w:space="0" w:color="BFBFBF"/>
              <w:bottom w:val="single" w:sz="6" w:space="0" w:color="BFBFBF"/>
              <w:right w:val="single" w:sz="6" w:space="0" w:color="BFBFBF"/>
            </w:tcBorders>
            <w:shd w:val="clear" w:color="auto" w:fill="FFFFFF" w:themeFill="background1"/>
            <w:tcMar>
              <w:top w:w="15" w:type="dxa"/>
              <w:left w:w="15" w:type="dxa"/>
              <w:bottom w:w="0" w:type="dxa"/>
              <w:right w:w="15" w:type="dxa"/>
            </w:tcMar>
            <w:vAlign w:val="center"/>
            <w:hideMark/>
          </w:tcPr>
          <w:p w14:paraId="15FE8CD4" w14:textId="77777777" w:rsidR="0002164C" w:rsidRPr="00166B97" w:rsidRDefault="0002164C" w:rsidP="00E17728">
            <w:pPr>
              <w:spacing w:before="120" w:after="120" w:line="240" w:lineRule="auto"/>
              <w:jc w:val="center"/>
              <w:textAlignment w:val="center"/>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val="en-US" w:eastAsia="ru-RU"/>
              </w:rPr>
              <w:t>23,086.96</w:t>
            </w:r>
          </w:p>
        </w:tc>
        <w:tc>
          <w:tcPr>
            <w:tcW w:w="1985" w:type="dxa"/>
            <w:tcBorders>
              <w:top w:val="single" w:sz="6" w:space="0" w:color="BFBFBF"/>
              <w:left w:val="single" w:sz="6" w:space="0" w:color="BFBFBF"/>
              <w:bottom w:val="single" w:sz="6" w:space="0" w:color="BFBFBF"/>
              <w:right w:val="single" w:sz="6" w:space="0" w:color="BFBFBF"/>
            </w:tcBorders>
            <w:shd w:val="clear" w:color="auto" w:fill="FFFFFF" w:themeFill="background1"/>
            <w:tcMar>
              <w:top w:w="15" w:type="dxa"/>
              <w:left w:w="15" w:type="dxa"/>
              <w:bottom w:w="0" w:type="dxa"/>
              <w:right w:w="15" w:type="dxa"/>
            </w:tcMar>
            <w:vAlign w:val="center"/>
            <w:hideMark/>
          </w:tcPr>
          <w:p w14:paraId="616D5277" w14:textId="77777777" w:rsidR="0002164C" w:rsidRPr="00166B97" w:rsidRDefault="0002164C" w:rsidP="00E17728">
            <w:pPr>
              <w:spacing w:before="120" w:after="120" w:line="240" w:lineRule="auto"/>
              <w:jc w:val="center"/>
              <w:textAlignment w:val="center"/>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val="en-US" w:eastAsia="ru-RU"/>
              </w:rPr>
              <w:t>20,349.74</w:t>
            </w:r>
          </w:p>
        </w:tc>
        <w:tc>
          <w:tcPr>
            <w:tcW w:w="1701" w:type="dxa"/>
            <w:tcBorders>
              <w:top w:val="single" w:sz="6" w:space="0" w:color="BFBFBF"/>
              <w:left w:val="single" w:sz="6" w:space="0" w:color="BFBFBF"/>
              <w:bottom w:val="single" w:sz="6" w:space="0" w:color="BFBFBF"/>
              <w:right w:val="single" w:sz="6" w:space="0" w:color="BFBFBF"/>
            </w:tcBorders>
            <w:shd w:val="clear" w:color="auto" w:fill="FFFFFF" w:themeFill="background1"/>
            <w:tcMar>
              <w:top w:w="15" w:type="dxa"/>
              <w:left w:w="15" w:type="dxa"/>
              <w:bottom w:w="0" w:type="dxa"/>
              <w:right w:w="15" w:type="dxa"/>
            </w:tcMar>
            <w:vAlign w:val="center"/>
            <w:hideMark/>
          </w:tcPr>
          <w:p w14:paraId="3A019AF0" w14:textId="77777777" w:rsidR="0002164C" w:rsidRPr="00166B97" w:rsidRDefault="0002164C" w:rsidP="00E17728">
            <w:pPr>
              <w:spacing w:before="120" w:after="120" w:line="240" w:lineRule="auto"/>
              <w:jc w:val="center"/>
              <w:textAlignment w:val="center"/>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val="en-US" w:eastAsia="ru-RU"/>
              </w:rPr>
              <w:t>88.14</w:t>
            </w:r>
          </w:p>
        </w:tc>
        <w:tc>
          <w:tcPr>
            <w:tcW w:w="1701" w:type="dxa"/>
            <w:tcBorders>
              <w:top w:val="single" w:sz="6" w:space="0" w:color="BFBFBF"/>
              <w:left w:val="single" w:sz="6" w:space="0" w:color="BFBFBF"/>
              <w:bottom w:val="single" w:sz="6" w:space="0" w:color="BFBFBF"/>
              <w:right w:val="single" w:sz="6" w:space="0" w:color="BFBFBF"/>
            </w:tcBorders>
            <w:shd w:val="clear" w:color="auto" w:fill="FFFFFF" w:themeFill="background1"/>
            <w:tcMar>
              <w:top w:w="15" w:type="dxa"/>
              <w:left w:w="15" w:type="dxa"/>
              <w:bottom w:w="0" w:type="dxa"/>
              <w:right w:w="15" w:type="dxa"/>
            </w:tcMar>
            <w:vAlign w:val="center"/>
            <w:hideMark/>
          </w:tcPr>
          <w:p w14:paraId="6AA1BEC1" w14:textId="77777777" w:rsidR="0002164C" w:rsidRPr="00166B97" w:rsidRDefault="0002164C" w:rsidP="00E17728">
            <w:pPr>
              <w:spacing w:before="120" w:after="120" w:line="240" w:lineRule="auto"/>
              <w:jc w:val="center"/>
              <w:textAlignment w:val="center"/>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1</w:t>
            </w:r>
            <w:r w:rsidRPr="00166B97">
              <w:rPr>
                <w:rFonts w:ascii="Times New Roman" w:hAnsi="Times New Roman" w:cs="Times New Roman"/>
                <w:color w:val="000000"/>
                <w:kern w:val="24"/>
                <w:sz w:val="28"/>
                <w:szCs w:val="28"/>
                <w:lang w:val="en-US" w:eastAsia="ru-RU"/>
              </w:rPr>
              <w:t>,</w:t>
            </w:r>
            <w:r w:rsidRPr="00166B97">
              <w:rPr>
                <w:rFonts w:ascii="Times New Roman" w:hAnsi="Times New Roman" w:cs="Times New Roman"/>
                <w:color w:val="000000"/>
                <w:kern w:val="24"/>
                <w:sz w:val="28"/>
                <w:szCs w:val="28"/>
                <w:lang w:eastAsia="ru-RU"/>
              </w:rPr>
              <w:t>017</w:t>
            </w:r>
            <w:r w:rsidRPr="00166B97">
              <w:rPr>
                <w:rFonts w:ascii="Times New Roman" w:hAnsi="Times New Roman" w:cs="Times New Roman"/>
                <w:color w:val="000000"/>
                <w:kern w:val="24"/>
                <w:sz w:val="28"/>
                <w:szCs w:val="28"/>
                <w:lang w:val="en-US" w:eastAsia="ru-RU"/>
              </w:rPr>
              <w:t>.</w:t>
            </w:r>
            <w:r w:rsidRPr="00166B97">
              <w:rPr>
                <w:rFonts w:ascii="Times New Roman" w:hAnsi="Times New Roman" w:cs="Times New Roman"/>
                <w:color w:val="000000"/>
                <w:kern w:val="24"/>
                <w:sz w:val="28"/>
                <w:szCs w:val="28"/>
                <w:lang w:eastAsia="ru-RU"/>
              </w:rPr>
              <w:t>56</w:t>
            </w:r>
          </w:p>
        </w:tc>
      </w:tr>
      <w:tr w:rsidR="0002164C" w:rsidRPr="00166B97" w14:paraId="7066D55C" w14:textId="77777777" w:rsidTr="009C7813">
        <w:trPr>
          <w:trHeight w:val="153"/>
          <w:jc w:val="center"/>
        </w:trPr>
        <w:tc>
          <w:tcPr>
            <w:tcW w:w="3228" w:type="dxa"/>
            <w:tcBorders>
              <w:top w:val="single" w:sz="6" w:space="0" w:color="BFBFBF"/>
              <w:left w:val="single" w:sz="6" w:space="0" w:color="BFBFBF"/>
              <w:bottom w:val="single" w:sz="6" w:space="0" w:color="BFBFBF"/>
              <w:right w:val="single" w:sz="6" w:space="0" w:color="BFBFBF"/>
            </w:tcBorders>
            <w:shd w:val="clear" w:color="auto" w:fill="D9E2F3" w:themeFill="accent1" w:themeFillTint="33"/>
            <w:tcMar>
              <w:top w:w="15" w:type="dxa"/>
              <w:left w:w="15" w:type="dxa"/>
              <w:bottom w:w="0" w:type="dxa"/>
              <w:right w:w="15" w:type="dxa"/>
            </w:tcMar>
            <w:vAlign w:val="center"/>
            <w:hideMark/>
          </w:tcPr>
          <w:p w14:paraId="135E449B" w14:textId="77777777" w:rsidR="0002164C" w:rsidRPr="00166B97" w:rsidRDefault="0002164C" w:rsidP="00E17728">
            <w:pPr>
              <w:spacing w:before="120" w:after="120" w:line="240" w:lineRule="auto"/>
              <w:textAlignment w:val="center"/>
              <w:rPr>
                <w:rFonts w:ascii="Times New Roman" w:hAnsi="Times New Roman" w:cs="Times New Roman"/>
                <w:sz w:val="28"/>
                <w:szCs w:val="28"/>
                <w:lang w:val="en-US" w:eastAsia="ru-RU"/>
              </w:rPr>
            </w:pPr>
            <w:r w:rsidRPr="00166B97">
              <w:rPr>
                <w:rFonts w:ascii="Times New Roman" w:hAnsi="Times New Roman" w:cs="Times New Roman"/>
                <w:color w:val="000000"/>
                <w:kern w:val="24"/>
                <w:sz w:val="28"/>
                <w:szCs w:val="28"/>
                <w:lang w:val="en-US" w:eastAsia="ru-RU"/>
              </w:rPr>
              <w:t>Long Term Procurement Plan</w:t>
            </w:r>
          </w:p>
        </w:tc>
        <w:tc>
          <w:tcPr>
            <w:tcW w:w="1559" w:type="dxa"/>
            <w:tcBorders>
              <w:top w:val="single" w:sz="6" w:space="0" w:color="BFBFBF"/>
              <w:left w:val="single" w:sz="6" w:space="0" w:color="BFBFBF"/>
              <w:bottom w:val="single" w:sz="6" w:space="0" w:color="BFBFBF"/>
              <w:right w:val="single" w:sz="6" w:space="0" w:color="BFBFBF"/>
            </w:tcBorders>
            <w:shd w:val="clear" w:color="auto" w:fill="D9E2F3" w:themeFill="accent1" w:themeFillTint="33"/>
            <w:tcMar>
              <w:top w:w="15" w:type="dxa"/>
              <w:left w:w="15" w:type="dxa"/>
              <w:bottom w:w="0" w:type="dxa"/>
              <w:right w:w="15" w:type="dxa"/>
            </w:tcMar>
            <w:vAlign w:val="center"/>
            <w:hideMark/>
          </w:tcPr>
          <w:p w14:paraId="227AA72E" w14:textId="77777777" w:rsidR="0002164C" w:rsidRPr="00166B97" w:rsidRDefault="0002164C" w:rsidP="00E17728">
            <w:pPr>
              <w:spacing w:before="120" w:after="120" w:line="240" w:lineRule="auto"/>
              <w:jc w:val="center"/>
              <w:textAlignment w:val="center"/>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288</w:t>
            </w:r>
            <w:r w:rsidRPr="00166B97">
              <w:rPr>
                <w:rFonts w:ascii="Times New Roman" w:hAnsi="Times New Roman" w:cs="Times New Roman"/>
                <w:color w:val="000000"/>
                <w:kern w:val="24"/>
                <w:sz w:val="28"/>
                <w:szCs w:val="28"/>
                <w:lang w:val="en-US" w:eastAsia="ru-RU"/>
              </w:rPr>
              <w:t>.</w:t>
            </w:r>
            <w:r w:rsidRPr="00166B97">
              <w:rPr>
                <w:rFonts w:ascii="Times New Roman" w:hAnsi="Times New Roman" w:cs="Times New Roman"/>
                <w:color w:val="000000"/>
                <w:kern w:val="24"/>
                <w:sz w:val="28"/>
                <w:szCs w:val="28"/>
                <w:lang w:eastAsia="ru-RU"/>
              </w:rPr>
              <w:t>40</w:t>
            </w:r>
          </w:p>
        </w:tc>
        <w:tc>
          <w:tcPr>
            <w:tcW w:w="1985" w:type="dxa"/>
            <w:tcBorders>
              <w:top w:val="single" w:sz="6" w:space="0" w:color="BFBFBF"/>
              <w:left w:val="single" w:sz="6" w:space="0" w:color="BFBFBF"/>
              <w:bottom w:val="single" w:sz="6" w:space="0" w:color="BFBFBF"/>
              <w:right w:val="single" w:sz="6" w:space="0" w:color="BFBFBF"/>
            </w:tcBorders>
            <w:shd w:val="clear" w:color="auto" w:fill="D9E2F3" w:themeFill="accent1" w:themeFillTint="33"/>
            <w:tcMar>
              <w:top w:w="15" w:type="dxa"/>
              <w:left w:w="15" w:type="dxa"/>
              <w:bottom w:w="0" w:type="dxa"/>
              <w:right w:w="15" w:type="dxa"/>
            </w:tcMar>
            <w:vAlign w:val="center"/>
            <w:hideMark/>
          </w:tcPr>
          <w:p w14:paraId="566C6461" w14:textId="77777777" w:rsidR="0002164C" w:rsidRPr="00166B97" w:rsidRDefault="0002164C" w:rsidP="00E17728">
            <w:pPr>
              <w:spacing w:before="120" w:after="120" w:line="240" w:lineRule="auto"/>
              <w:jc w:val="center"/>
              <w:textAlignment w:val="center"/>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271</w:t>
            </w:r>
            <w:r w:rsidRPr="00166B97">
              <w:rPr>
                <w:rFonts w:ascii="Times New Roman" w:hAnsi="Times New Roman" w:cs="Times New Roman"/>
                <w:color w:val="000000"/>
                <w:kern w:val="24"/>
                <w:sz w:val="28"/>
                <w:szCs w:val="28"/>
                <w:lang w:val="en-US" w:eastAsia="ru-RU"/>
              </w:rPr>
              <w:t>.</w:t>
            </w:r>
            <w:r w:rsidRPr="00166B97">
              <w:rPr>
                <w:rFonts w:ascii="Times New Roman" w:hAnsi="Times New Roman" w:cs="Times New Roman"/>
                <w:color w:val="000000"/>
                <w:kern w:val="24"/>
                <w:sz w:val="28"/>
                <w:szCs w:val="28"/>
                <w:lang w:eastAsia="ru-RU"/>
              </w:rPr>
              <w:t>40</w:t>
            </w:r>
          </w:p>
        </w:tc>
        <w:tc>
          <w:tcPr>
            <w:tcW w:w="1701" w:type="dxa"/>
            <w:tcBorders>
              <w:top w:val="single" w:sz="6" w:space="0" w:color="BFBFBF"/>
              <w:left w:val="single" w:sz="6" w:space="0" w:color="BFBFBF"/>
              <w:bottom w:val="single" w:sz="6" w:space="0" w:color="BFBFBF"/>
              <w:right w:val="single" w:sz="6" w:space="0" w:color="BFBFBF"/>
            </w:tcBorders>
            <w:shd w:val="clear" w:color="auto" w:fill="D9E2F3" w:themeFill="accent1" w:themeFillTint="33"/>
            <w:tcMar>
              <w:top w:w="15" w:type="dxa"/>
              <w:left w:w="15" w:type="dxa"/>
              <w:bottom w:w="0" w:type="dxa"/>
              <w:right w:w="15" w:type="dxa"/>
            </w:tcMar>
            <w:vAlign w:val="center"/>
            <w:hideMark/>
          </w:tcPr>
          <w:p w14:paraId="1753C0D2" w14:textId="77777777" w:rsidR="0002164C" w:rsidRPr="00166B97" w:rsidRDefault="0002164C" w:rsidP="00E17728">
            <w:pPr>
              <w:spacing w:before="120" w:after="120" w:line="240" w:lineRule="auto"/>
              <w:jc w:val="center"/>
              <w:textAlignment w:val="center"/>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94</w:t>
            </w:r>
            <w:r w:rsidRPr="00166B97">
              <w:rPr>
                <w:rFonts w:ascii="Times New Roman" w:hAnsi="Times New Roman" w:cs="Times New Roman"/>
                <w:color w:val="000000"/>
                <w:kern w:val="24"/>
                <w:sz w:val="28"/>
                <w:szCs w:val="28"/>
                <w:lang w:val="en-US" w:eastAsia="ru-RU"/>
              </w:rPr>
              <w:t>.</w:t>
            </w:r>
            <w:r w:rsidRPr="00166B97">
              <w:rPr>
                <w:rFonts w:ascii="Times New Roman" w:hAnsi="Times New Roman" w:cs="Times New Roman"/>
                <w:color w:val="000000"/>
                <w:kern w:val="24"/>
                <w:sz w:val="28"/>
                <w:szCs w:val="28"/>
                <w:lang w:eastAsia="ru-RU"/>
              </w:rPr>
              <w:t>10</w:t>
            </w:r>
          </w:p>
        </w:tc>
        <w:tc>
          <w:tcPr>
            <w:tcW w:w="1701" w:type="dxa"/>
            <w:tcBorders>
              <w:top w:val="single" w:sz="6" w:space="0" w:color="BFBFBF"/>
              <w:left w:val="single" w:sz="6" w:space="0" w:color="BFBFBF"/>
              <w:bottom w:val="single" w:sz="6" w:space="0" w:color="BFBFBF"/>
              <w:right w:val="single" w:sz="6" w:space="0" w:color="BFBFBF"/>
            </w:tcBorders>
            <w:shd w:val="clear" w:color="auto" w:fill="D9E2F3" w:themeFill="accent1" w:themeFillTint="33"/>
            <w:tcMar>
              <w:top w:w="15" w:type="dxa"/>
              <w:left w:w="15" w:type="dxa"/>
              <w:bottom w:w="0" w:type="dxa"/>
              <w:right w:w="15" w:type="dxa"/>
            </w:tcMar>
            <w:vAlign w:val="center"/>
            <w:hideMark/>
          </w:tcPr>
          <w:p w14:paraId="0318FB21" w14:textId="77777777" w:rsidR="0002164C" w:rsidRPr="00166B97" w:rsidRDefault="0002164C" w:rsidP="00E17728">
            <w:pPr>
              <w:spacing w:before="120" w:after="120" w:line="240" w:lineRule="auto"/>
              <w:jc w:val="center"/>
              <w:textAlignment w:val="center"/>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17</w:t>
            </w:r>
            <w:r w:rsidRPr="00166B97">
              <w:rPr>
                <w:rFonts w:ascii="Times New Roman" w:hAnsi="Times New Roman" w:cs="Times New Roman"/>
                <w:color w:val="000000"/>
                <w:kern w:val="24"/>
                <w:sz w:val="28"/>
                <w:szCs w:val="28"/>
                <w:lang w:val="en-US" w:eastAsia="ru-RU"/>
              </w:rPr>
              <w:t>.</w:t>
            </w:r>
            <w:r w:rsidRPr="00166B97">
              <w:rPr>
                <w:rFonts w:ascii="Times New Roman" w:hAnsi="Times New Roman" w:cs="Times New Roman"/>
                <w:color w:val="000000"/>
                <w:kern w:val="24"/>
                <w:sz w:val="28"/>
                <w:szCs w:val="28"/>
                <w:lang w:eastAsia="ru-RU"/>
              </w:rPr>
              <w:t>01</w:t>
            </w:r>
          </w:p>
        </w:tc>
      </w:tr>
    </w:tbl>
    <w:p w14:paraId="04834714" w14:textId="77777777" w:rsidR="0002164C" w:rsidRPr="00166B97" w:rsidRDefault="0002164C" w:rsidP="00E17728">
      <w:pPr>
        <w:spacing w:before="120" w:after="120" w:line="240" w:lineRule="auto"/>
        <w:jc w:val="both"/>
        <w:rPr>
          <w:rFonts w:ascii="Times New Roman" w:hAnsi="Times New Roman" w:cs="Times New Roman"/>
          <w:color w:val="000000"/>
          <w:sz w:val="28"/>
          <w:szCs w:val="28"/>
          <w:lang w:val="en-US"/>
        </w:rPr>
      </w:pPr>
      <w:r w:rsidRPr="00166B97">
        <w:rPr>
          <w:rFonts w:ascii="Times New Roman" w:hAnsi="Times New Roman" w:cs="Times New Roman"/>
          <w:color w:val="000000"/>
          <w:sz w:val="28"/>
          <w:szCs w:val="28"/>
          <w:lang w:val="en-US"/>
        </w:rPr>
        <w:t xml:space="preserve">In 2022, procurement procedures for amount of KZT 7,919.72 </w:t>
      </w:r>
      <w:proofErr w:type="spellStart"/>
      <w:r w:rsidRPr="00166B97">
        <w:rPr>
          <w:rFonts w:ascii="Times New Roman" w:hAnsi="Times New Roman" w:cs="Times New Roman"/>
          <w:color w:val="000000"/>
          <w:sz w:val="28"/>
          <w:szCs w:val="28"/>
          <w:lang w:val="en-US"/>
        </w:rPr>
        <w:t>mln</w:t>
      </w:r>
      <w:proofErr w:type="spellEnd"/>
      <w:r w:rsidRPr="00166B97">
        <w:rPr>
          <w:rFonts w:ascii="Times New Roman" w:hAnsi="Times New Roman" w:cs="Times New Roman"/>
          <w:color w:val="000000"/>
          <w:sz w:val="28"/>
          <w:szCs w:val="28"/>
          <w:lang w:val="en-US"/>
        </w:rPr>
        <w:t>. were held. The information on the procurement procedures of the Company held in 2022 is presented in Table 6.</w:t>
      </w:r>
    </w:p>
    <w:p w14:paraId="3B4A7487" w14:textId="77777777" w:rsidR="0002164C" w:rsidRPr="00166B97" w:rsidRDefault="0002164C" w:rsidP="00E17728">
      <w:pPr>
        <w:spacing w:before="120" w:after="120" w:line="240" w:lineRule="auto"/>
        <w:rPr>
          <w:rFonts w:ascii="Times New Roman" w:hAnsi="Times New Roman" w:cs="Times New Roman"/>
          <w:color w:val="000000"/>
          <w:sz w:val="28"/>
          <w:szCs w:val="28"/>
          <w:lang w:val="en-US"/>
        </w:rPr>
      </w:pPr>
    </w:p>
    <w:p w14:paraId="3265239A" w14:textId="77777777" w:rsidR="0002164C" w:rsidRPr="00166B97" w:rsidRDefault="0002164C" w:rsidP="00E17728">
      <w:pPr>
        <w:spacing w:before="120" w:after="120" w:line="240" w:lineRule="auto"/>
        <w:rPr>
          <w:rFonts w:ascii="Times New Roman" w:hAnsi="Times New Roman" w:cs="Times New Roman"/>
          <w:color w:val="000000"/>
          <w:sz w:val="28"/>
          <w:szCs w:val="28"/>
        </w:rPr>
      </w:pPr>
      <w:r w:rsidRPr="00166B97">
        <w:rPr>
          <w:rFonts w:ascii="Times New Roman" w:hAnsi="Times New Roman" w:cs="Times New Roman"/>
          <w:color w:val="000000"/>
          <w:sz w:val="28"/>
          <w:szCs w:val="28"/>
          <w:lang w:val="en-US"/>
        </w:rPr>
        <w:t>Table</w:t>
      </w:r>
      <w:r w:rsidRPr="00166B97">
        <w:rPr>
          <w:rFonts w:ascii="Times New Roman" w:hAnsi="Times New Roman" w:cs="Times New Roman"/>
          <w:color w:val="000000"/>
          <w:sz w:val="28"/>
          <w:szCs w:val="28"/>
        </w:rPr>
        <w:t xml:space="preserve"> 6</w:t>
      </w:r>
    </w:p>
    <w:tbl>
      <w:tblPr>
        <w:tblW w:w="10396" w:type="dxa"/>
        <w:jc w:val="center"/>
        <w:tblCellMar>
          <w:left w:w="0" w:type="dxa"/>
          <w:right w:w="0" w:type="dxa"/>
        </w:tblCellMar>
        <w:tblLook w:val="0420" w:firstRow="1" w:lastRow="0" w:firstColumn="0" w:lastColumn="0" w:noHBand="0" w:noVBand="1"/>
      </w:tblPr>
      <w:tblGrid>
        <w:gridCol w:w="1987"/>
        <w:gridCol w:w="1268"/>
        <w:gridCol w:w="1398"/>
        <w:gridCol w:w="1268"/>
        <w:gridCol w:w="1391"/>
        <w:gridCol w:w="522"/>
        <w:gridCol w:w="1268"/>
        <w:gridCol w:w="1294"/>
      </w:tblGrid>
      <w:tr w:rsidR="0002164C" w:rsidRPr="00166B97" w14:paraId="0347C6B2" w14:textId="77777777" w:rsidTr="009C7813">
        <w:trPr>
          <w:jc w:val="center"/>
        </w:trPr>
        <w:tc>
          <w:tcPr>
            <w:tcW w:w="2009" w:type="dxa"/>
            <w:vMerge w:val="restart"/>
            <w:tcBorders>
              <w:top w:val="single" w:sz="6" w:space="0" w:color="BFBFBF"/>
              <w:left w:val="single" w:sz="6" w:space="0" w:color="BFBFBF"/>
              <w:bottom w:val="single" w:sz="6" w:space="0" w:color="BFBFBF"/>
              <w:right w:val="single" w:sz="6" w:space="0" w:color="BFBFBF"/>
            </w:tcBorders>
            <w:shd w:val="clear" w:color="auto" w:fill="4472C4" w:themeFill="accent1"/>
            <w:tcMar>
              <w:top w:w="72" w:type="dxa"/>
              <w:left w:w="144" w:type="dxa"/>
              <w:bottom w:w="72" w:type="dxa"/>
              <w:right w:w="144" w:type="dxa"/>
            </w:tcMar>
            <w:vAlign w:val="center"/>
            <w:hideMark/>
          </w:tcPr>
          <w:p w14:paraId="6D13AC80" w14:textId="77777777" w:rsidR="0002164C" w:rsidRPr="00166B97" w:rsidRDefault="0002164C" w:rsidP="00E17728">
            <w:pPr>
              <w:spacing w:before="120" w:after="120" w:line="240" w:lineRule="auto"/>
              <w:jc w:val="center"/>
              <w:rPr>
                <w:rFonts w:ascii="Times New Roman" w:hAnsi="Times New Roman" w:cs="Times New Roman"/>
                <w:sz w:val="28"/>
                <w:szCs w:val="28"/>
                <w:lang w:val="en-US" w:eastAsia="ru-RU"/>
              </w:rPr>
            </w:pPr>
            <w:r w:rsidRPr="00166B97">
              <w:rPr>
                <w:rFonts w:ascii="Times New Roman" w:hAnsi="Times New Roman" w:cs="Times New Roman"/>
                <w:color w:val="FFFFFF"/>
                <w:kern w:val="24"/>
                <w:sz w:val="28"/>
                <w:szCs w:val="28"/>
                <w:lang w:val="en-US" w:eastAsia="ru-RU"/>
              </w:rPr>
              <w:t>Procurement method</w:t>
            </w:r>
          </w:p>
        </w:tc>
        <w:tc>
          <w:tcPr>
            <w:tcW w:w="2659" w:type="dxa"/>
            <w:gridSpan w:val="2"/>
            <w:tcBorders>
              <w:top w:val="single" w:sz="6" w:space="0" w:color="BFBFBF"/>
              <w:left w:val="single" w:sz="6" w:space="0" w:color="BFBFBF"/>
              <w:bottom w:val="single" w:sz="6" w:space="0" w:color="BFBFBF"/>
              <w:right w:val="single" w:sz="6" w:space="0" w:color="BFBFBF"/>
            </w:tcBorders>
            <w:shd w:val="clear" w:color="auto" w:fill="4472C4" w:themeFill="accent1"/>
            <w:tcMar>
              <w:top w:w="72" w:type="dxa"/>
              <w:left w:w="144" w:type="dxa"/>
              <w:bottom w:w="72" w:type="dxa"/>
              <w:right w:w="144" w:type="dxa"/>
            </w:tcMar>
            <w:vAlign w:val="center"/>
            <w:hideMark/>
          </w:tcPr>
          <w:p w14:paraId="26CD975F" w14:textId="77777777" w:rsidR="0002164C" w:rsidRPr="00166B97" w:rsidRDefault="0002164C" w:rsidP="00E17728">
            <w:pPr>
              <w:spacing w:before="120" w:after="120" w:line="240" w:lineRule="auto"/>
              <w:jc w:val="center"/>
              <w:rPr>
                <w:rFonts w:ascii="Times New Roman" w:hAnsi="Times New Roman" w:cs="Times New Roman"/>
                <w:sz w:val="28"/>
                <w:szCs w:val="28"/>
                <w:lang w:val="en-US" w:eastAsia="ru-RU"/>
              </w:rPr>
            </w:pPr>
            <w:r w:rsidRPr="00166B97">
              <w:rPr>
                <w:rFonts w:ascii="Times New Roman" w:hAnsi="Times New Roman" w:cs="Times New Roman"/>
                <w:color w:val="FFFFFF"/>
                <w:kern w:val="24"/>
                <w:sz w:val="28"/>
                <w:szCs w:val="28"/>
                <w:lang w:val="en-US" w:eastAsia="ru-RU"/>
              </w:rPr>
              <w:t>Procedures held</w:t>
            </w:r>
          </w:p>
        </w:tc>
        <w:tc>
          <w:tcPr>
            <w:tcW w:w="3174" w:type="dxa"/>
            <w:gridSpan w:val="3"/>
            <w:tcBorders>
              <w:top w:val="single" w:sz="6" w:space="0" w:color="BFBFBF"/>
              <w:left w:val="single" w:sz="6" w:space="0" w:color="BFBFBF"/>
              <w:bottom w:val="single" w:sz="6" w:space="0" w:color="BFBFBF"/>
              <w:right w:val="single" w:sz="6" w:space="0" w:color="BFBFBF"/>
            </w:tcBorders>
            <w:shd w:val="clear" w:color="auto" w:fill="4472C4" w:themeFill="accent1"/>
            <w:tcMar>
              <w:top w:w="72" w:type="dxa"/>
              <w:left w:w="144" w:type="dxa"/>
              <w:bottom w:w="72" w:type="dxa"/>
              <w:right w:w="144" w:type="dxa"/>
            </w:tcMar>
            <w:vAlign w:val="center"/>
            <w:hideMark/>
          </w:tcPr>
          <w:p w14:paraId="3834EE81" w14:textId="77777777" w:rsidR="0002164C" w:rsidRPr="00166B97" w:rsidRDefault="0002164C" w:rsidP="00E17728">
            <w:pPr>
              <w:spacing w:before="120" w:after="120" w:line="240" w:lineRule="auto"/>
              <w:jc w:val="center"/>
              <w:rPr>
                <w:rFonts w:ascii="Times New Roman" w:hAnsi="Times New Roman" w:cs="Times New Roman"/>
                <w:sz w:val="28"/>
                <w:szCs w:val="28"/>
                <w:lang w:val="en-US" w:eastAsia="ru-RU"/>
              </w:rPr>
            </w:pPr>
            <w:r w:rsidRPr="00166B97">
              <w:rPr>
                <w:rFonts w:ascii="Times New Roman" w:hAnsi="Times New Roman" w:cs="Times New Roman"/>
                <w:color w:val="FFFFFF"/>
                <w:kern w:val="24"/>
                <w:sz w:val="28"/>
                <w:szCs w:val="28"/>
                <w:lang w:val="en-US" w:eastAsia="ru-RU"/>
              </w:rPr>
              <w:t>Among them Invalid</w:t>
            </w:r>
          </w:p>
        </w:tc>
        <w:tc>
          <w:tcPr>
            <w:tcW w:w="2554" w:type="dxa"/>
            <w:gridSpan w:val="2"/>
            <w:tcBorders>
              <w:top w:val="single" w:sz="6" w:space="0" w:color="BFBFBF"/>
              <w:left w:val="single" w:sz="6" w:space="0" w:color="BFBFBF"/>
              <w:bottom w:val="single" w:sz="6" w:space="0" w:color="BFBFBF"/>
              <w:right w:val="single" w:sz="6" w:space="0" w:color="BFBFBF"/>
            </w:tcBorders>
            <w:shd w:val="clear" w:color="auto" w:fill="4472C4" w:themeFill="accent1"/>
            <w:tcMar>
              <w:top w:w="72" w:type="dxa"/>
              <w:left w:w="144" w:type="dxa"/>
              <w:bottom w:w="72" w:type="dxa"/>
              <w:right w:w="144" w:type="dxa"/>
            </w:tcMar>
            <w:vAlign w:val="center"/>
            <w:hideMark/>
          </w:tcPr>
          <w:p w14:paraId="61AEA048" w14:textId="77777777" w:rsidR="0002164C" w:rsidRPr="00166B97" w:rsidRDefault="0002164C" w:rsidP="00E17728">
            <w:pPr>
              <w:spacing w:before="120" w:after="120" w:line="240" w:lineRule="auto"/>
              <w:jc w:val="center"/>
              <w:rPr>
                <w:rFonts w:ascii="Times New Roman" w:hAnsi="Times New Roman" w:cs="Times New Roman"/>
                <w:sz w:val="28"/>
                <w:szCs w:val="28"/>
                <w:lang w:val="en-US" w:eastAsia="ru-RU"/>
              </w:rPr>
            </w:pPr>
            <w:r w:rsidRPr="00166B97">
              <w:rPr>
                <w:rFonts w:ascii="Times New Roman" w:hAnsi="Times New Roman" w:cs="Times New Roman"/>
                <w:color w:val="FFFFFF"/>
                <w:kern w:val="24"/>
                <w:sz w:val="28"/>
                <w:szCs w:val="28"/>
                <w:lang w:val="en-US" w:eastAsia="ru-RU"/>
              </w:rPr>
              <w:t>Among them terminated through the fault of supplier</w:t>
            </w:r>
          </w:p>
        </w:tc>
      </w:tr>
      <w:tr w:rsidR="0002164C" w:rsidRPr="00166B97" w14:paraId="25572364" w14:textId="77777777" w:rsidTr="009C7813">
        <w:trPr>
          <w:jc w:val="center"/>
        </w:trPr>
        <w:tc>
          <w:tcPr>
            <w:tcW w:w="2009" w:type="dxa"/>
            <w:vMerge/>
            <w:tcBorders>
              <w:top w:val="single" w:sz="6" w:space="0" w:color="BFBFBF"/>
              <w:left w:val="single" w:sz="6" w:space="0" w:color="BFBFBF"/>
              <w:bottom w:val="single" w:sz="6" w:space="0" w:color="BFBFBF"/>
              <w:right w:val="single" w:sz="6" w:space="0" w:color="BFBFBF"/>
            </w:tcBorders>
            <w:shd w:val="clear" w:color="auto" w:fill="4472C4" w:themeFill="accent1"/>
            <w:vAlign w:val="center"/>
            <w:hideMark/>
          </w:tcPr>
          <w:p w14:paraId="739E5AA6" w14:textId="77777777" w:rsidR="0002164C" w:rsidRPr="00166B97" w:rsidRDefault="0002164C" w:rsidP="00E17728">
            <w:pPr>
              <w:spacing w:before="120" w:after="120" w:line="240" w:lineRule="auto"/>
              <w:rPr>
                <w:rFonts w:ascii="Times New Roman" w:hAnsi="Times New Roman" w:cs="Times New Roman"/>
                <w:sz w:val="28"/>
                <w:szCs w:val="28"/>
                <w:lang w:val="en-US" w:eastAsia="ru-RU"/>
              </w:rPr>
            </w:pPr>
          </w:p>
        </w:tc>
        <w:tc>
          <w:tcPr>
            <w:tcW w:w="1230" w:type="dxa"/>
            <w:tcBorders>
              <w:top w:val="single" w:sz="6" w:space="0" w:color="BFBFBF"/>
              <w:left w:val="single" w:sz="6" w:space="0" w:color="BFBFBF"/>
              <w:bottom w:val="single" w:sz="6" w:space="0" w:color="BFBFBF"/>
              <w:right w:val="single" w:sz="6" w:space="0" w:color="BFBFBF"/>
            </w:tcBorders>
            <w:shd w:val="clear" w:color="auto" w:fill="4472C4" w:themeFill="accent1"/>
            <w:tcMar>
              <w:top w:w="72" w:type="dxa"/>
              <w:left w:w="144" w:type="dxa"/>
              <w:bottom w:w="72" w:type="dxa"/>
              <w:right w:w="144" w:type="dxa"/>
            </w:tcMar>
            <w:vAlign w:val="center"/>
            <w:hideMark/>
          </w:tcPr>
          <w:p w14:paraId="1D089728" w14:textId="77777777" w:rsidR="0002164C" w:rsidRPr="00166B97" w:rsidRDefault="0002164C" w:rsidP="00E17728">
            <w:pPr>
              <w:spacing w:before="120" w:after="120" w:line="240" w:lineRule="auto"/>
              <w:jc w:val="center"/>
              <w:rPr>
                <w:rFonts w:ascii="Times New Roman" w:hAnsi="Times New Roman" w:cs="Times New Roman"/>
                <w:i/>
                <w:iCs/>
                <w:sz w:val="28"/>
                <w:szCs w:val="28"/>
                <w:lang w:val="en-US" w:eastAsia="ru-RU"/>
              </w:rPr>
            </w:pPr>
            <w:r w:rsidRPr="00166B97">
              <w:rPr>
                <w:rFonts w:ascii="Times New Roman" w:hAnsi="Times New Roman" w:cs="Times New Roman"/>
                <w:i/>
                <w:iCs/>
                <w:color w:val="FFFFFF"/>
                <w:kern w:val="24"/>
                <w:sz w:val="28"/>
                <w:szCs w:val="28"/>
                <w:lang w:val="en-US" w:eastAsia="ru-RU"/>
              </w:rPr>
              <w:t>Quantity</w:t>
            </w:r>
          </w:p>
        </w:tc>
        <w:tc>
          <w:tcPr>
            <w:tcW w:w="1429" w:type="dxa"/>
            <w:tcBorders>
              <w:top w:val="single" w:sz="6" w:space="0" w:color="BFBFBF"/>
              <w:left w:val="single" w:sz="6" w:space="0" w:color="BFBFBF"/>
              <w:bottom w:val="single" w:sz="6" w:space="0" w:color="BFBFBF"/>
              <w:right w:val="single" w:sz="6" w:space="0" w:color="BFBFBF"/>
            </w:tcBorders>
            <w:shd w:val="clear" w:color="auto" w:fill="4472C4" w:themeFill="accent1"/>
            <w:tcMar>
              <w:top w:w="72" w:type="dxa"/>
              <w:left w:w="144" w:type="dxa"/>
              <w:bottom w:w="72" w:type="dxa"/>
              <w:right w:w="144" w:type="dxa"/>
            </w:tcMar>
            <w:vAlign w:val="center"/>
            <w:hideMark/>
          </w:tcPr>
          <w:p w14:paraId="6D9BA5E1" w14:textId="77777777" w:rsidR="0002164C" w:rsidRPr="00166B97" w:rsidRDefault="0002164C" w:rsidP="00E17728">
            <w:pPr>
              <w:spacing w:before="120" w:after="120" w:line="240" w:lineRule="auto"/>
              <w:jc w:val="center"/>
              <w:rPr>
                <w:rFonts w:ascii="Times New Roman" w:hAnsi="Times New Roman" w:cs="Times New Roman"/>
                <w:i/>
                <w:iCs/>
                <w:sz w:val="28"/>
                <w:szCs w:val="28"/>
                <w:lang w:eastAsia="ru-RU"/>
              </w:rPr>
            </w:pPr>
            <w:r w:rsidRPr="00166B97">
              <w:rPr>
                <w:rFonts w:ascii="Times New Roman" w:hAnsi="Times New Roman" w:cs="Times New Roman"/>
                <w:i/>
                <w:iCs/>
                <w:color w:val="FFFFFF"/>
                <w:kern w:val="24"/>
                <w:sz w:val="28"/>
                <w:szCs w:val="28"/>
                <w:lang w:val="en-US" w:eastAsia="ru-RU"/>
              </w:rPr>
              <w:t>Total</w:t>
            </w:r>
            <w:r w:rsidRPr="00166B97">
              <w:rPr>
                <w:rFonts w:ascii="Times New Roman" w:hAnsi="Times New Roman" w:cs="Times New Roman"/>
                <w:i/>
                <w:iCs/>
                <w:color w:val="FFFFFF"/>
                <w:kern w:val="24"/>
                <w:sz w:val="28"/>
                <w:szCs w:val="28"/>
                <w:lang w:eastAsia="ru-RU"/>
              </w:rPr>
              <w:t xml:space="preserve">, </w:t>
            </w:r>
            <w:r w:rsidRPr="00166B97">
              <w:rPr>
                <w:rFonts w:ascii="Times New Roman" w:hAnsi="Times New Roman" w:cs="Times New Roman"/>
                <w:i/>
                <w:iCs/>
                <w:color w:val="FFFFFF"/>
                <w:kern w:val="24"/>
                <w:sz w:val="28"/>
                <w:szCs w:val="28"/>
                <w:lang w:eastAsia="ru-RU"/>
              </w:rPr>
              <w:br/>
            </w:r>
            <w:r w:rsidRPr="00166B97">
              <w:rPr>
                <w:rFonts w:ascii="Times New Roman" w:hAnsi="Times New Roman" w:cs="Times New Roman"/>
                <w:i/>
                <w:iCs/>
                <w:color w:val="FFFFFF"/>
                <w:kern w:val="24"/>
                <w:sz w:val="28"/>
                <w:szCs w:val="28"/>
                <w:lang w:val="en-US" w:eastAsia="ru-RU"/>
              </w:rPr>
              <w:t xml:space="preserve">KZT </w:t>
            </w:r>
            <w:proofErr w:type="spellStart"/>
            <w:r w:rsidRPr="00166B97">
              <w:rPr>
                <w:rFonts w:ascii="Times New Roman" w:hAnsi="Times New Roman" w:cs="Times New Roman"/>
                <w:i/>
                <w:iCs/>
                <w:color w:val="FFFFFF"/>
                <w:kern w:val="24"/>
                <w:sz w:val="28"/>
                <w:szCs w:val="28"/>
                <w:lang w:val="en-US" w:eastAsia="ru-RU"/>
              </w:rPr>
              <w:t>mln</w:t>
            </w:r>
            <w:proofErr w:type="spellEnd"/>
          </w:p>
        </w:tc>
        <w:tc>
          <w:tcPr>
            <w:tcW w:w="1230" w:type="dxa"/>
            <w:tcBorders>
              <w:top w:val="single" w:sz="6" w:space="0" w:color="BFBFBF"/>
              <w:left w:val="single" w:sz="6" w:space="0" w:color="BFBFBF"/>
              <w:bottom w:val="single" w:sz="6" w:space="0" w:color="BFBFBF"/>
              <w:right w:val="single" w:sz="6" w:space="0" w:color="BFBFBF"/>
            </w:tcBorders>
            <w:shd w:val="clear" w:color="auto" w:fill="4472C4" w:themeFill="accent1"/>
            <w:tcMar>
              <w:top w:w="72" w:type="dxa"/>
              <w:left w:w="144" w:type="dxa"/>
              <w:bottom w:w="72" w:type="dxa"/>
              <w:right w:w="144" w:type="dxa"/>
            </w:tcMar>
            <w:vAlign w:val="center"/>
            <w:hideMark/>
          </w:tcPr>
          <w:p w14:paraId="0737AC77" w14:textId="77777777" w:rsidR="0002164C" w:rsidRPr="00166B97" w:rsidRDefault="0002164C" w:rsidP="00E17728">
            <w:pPr>
              <w:spacing w:before="120" w:after="120" w:line="240" w:lineRule="auto"/>
              <w:jc w:val="center"/>
              <w:rPr>
                <w:rFonts w:ascii="Times New Roman" w:hAnsi="Times New Roman" w:cs="Times New Roman"/>
                <w:i/>
                <w:iCs/>
                <w:sz w:val="28"/>
                <w:szCs w:val="28"/>
                <w:lang w:eastAsia="ru-RU"/>
              </w:rPr>
            </w:pPr>
            <w:r w:rsidRPr="00166B97">
              <w:rPr>
                <w:rFonts w:ascii="Times New Roman" w:hAnsi="Times New Roman" w:cs="Times New Roman"/>
                <w:i/>
                <w:iCs/>
                <w:color w:val="FFFFFF"/>
                <w:kern w:val="24"/>
                <w:sz w:val="28"/>
                <w:szCs w:val="28"/>
                <w:lang w:val="en-US" w:eastAsia="ru-RU"/>
              </w:rPr>
              <w:t>Quantity</w:t>
            </w:r>
          </w:p>
        </w:tc>
        <w:tc>
          <w:tcPr>
            <w:tcW w:w="1429" w:type="dxa"/>
            <w:tcBorders>
              <w:top w:val="single" w:sz="6" w:space="0" w:color="BFBFBF"/>
              <w:left w:val="single" w:sz="6" w:space="0" w:color="BFBFBF"/>
              <w:bottom w:val="single" w:sz="6" w:space="0" w:color="BFBFBF"/>
              <w:right w:val="single" w:sz="6" w:space="0" w:color="BFBFBF"/>
            </w:tcBorders>
            <w:shd w:val="clear" w:color="auto" w:fill="4472C4" w:themeFill="accent1"/>
            <w:tcMar>
              <w:top w:w="72" w:type="dxa"/>
              <w:left w:w="144" w:type="dxa"/>
              <w:bottom w:w="72" w:type="dxa"/>
              <w:right w:w="144" w:type="dxa"/>
            </w:tcMar>
            <w:vAlign w:val="center"/>
            <w:hideMark/>
          </w:tcPr>
          <w:p w14:paraId="7DE0114A" w14:textId="77777777" w:rsidR="0002164C" w:rsidRPr="00166B97" w:rsidRDefault="0002164C" w:rsidP="00E17728">
            <w:pPr>
              <w:spacing w:before="120" w:after="120" w:line="240" w:lineRule="auto"/>
              <w:jc w:val="center"/>
              <w:rPr>
                <w:rFonts w:ascii="Times New Roman" w:hAnsi="Times New Roman" w:cs="Times New Roman"/>
                <w:i/>
                <w:iCs/>
                <w:sz w:val="28"/>
                <w:szCs w:val="28"/>
                <w:lang w:eastAsia="ru-RU"/>
              </w:rPr>
            </w:pPr>
            <w:r w:rsidRPr="00166B97">
              <w:rPr>
                <w:rFonts w:ascii="Times New Roman" w:hAnsi="Times New Roman" w:cs="Times New Roman"/>
                <w:i/>
                <w:iCs/>
                <w:color w:val="FFFFFF"/>
                <w:kern w:val="24"/>
                <w:sz w:val="28"/>
                <w:szCs w:val="28"/>
                <w:lang w:val="en-US" w:eastAsia="ru-RU"/>
              </w:rPr>
              <w:t>Total</w:t>
            </w:r>
            <w:r w:rsidRPr="00166B97">
              <w:rPr>
                <w:rFonts w:ascii="Times New Roman" w:hAnsi="Times New Roman" w:cs="Times New Roman"/>
                <w:i/>
                <w:iCs/>
                <w:color w:val="FFFFFF"/>
                <w:kern w:val="24"/>
                <w:sz w:val="28"/>
                <w:szCs w:val="28"/>
                <w:lang w:eastAsia="ru-RU"/>
              </w:rPr>
              <w:t xml:space="preserve">, </w:t>
            </w:r>
            <w:r w:rsidRPr="00166B97">
              <w:rPr>
                <w:rFonts w:ascii="Times New Roman" w:hAnsi="Times New Roman" w:cs="Times New Roman"/>
                <w:i/>
                <w:iCs/>
                <w:color w:val="FFFFFF"/>
                <w:kern w:val="24"/>
                <w:sz w:val="28"/>
                <w:szCs w:val="28"/>
                <w:lang w:eastAsia="ru-RU"/>
              </w:rPr>
              <w:br/>
            </w:r>
            <w:r w:rsidRPr="00166B97">
              <w:rPr>
                <w:rFonts w:ascii="Times New Roman" w:hAnsi="Times New Roman" w:cs="Times New Roman"/>
                <w:i/>
                <w:iCs/>
                <w:color w:val="FFFFFF"/>
                <w:kern w:val="24"/>
                <w:sz w:val="28"/>
                <w:szCs w:val="28"/>
                <w:lang w:val="en-US" w:eastAsia="ru-RU"/>
              </w:rPr>
              <w:t xml:space="preserve">KZT </w:t>
            </w:r>
            <w:proofErr w:type="spellStart"/>
            <w:r w:rsidRPr="00166B97">
              <w:rPr>
                <w:rFonts w:ascii="Times New Roman" w:hAnsi="Times New Roman" w:cs="Times New Roman"/>
                <w:i/>
                <w:iCs/>
                <w:color w:val="FFFFFF"/>
                <w:kern w:val="24"/>
                <w:sz w:val="28"/>
                <w:szCs w:val="28"/>
                <w:lang w:val="en-US" w:eastAsia="ru-RU"/>
              </w:rPr>
              <w:t>mln</w:t>
            </w:r>
            <w:proofErr w:type="spellEnd"/>
          </w:p>
        </w:tc>
        <w:tc>
          <w:tcPr>
            <w:tcW w:w="515" w:type="dxa"/>
            <w:tcBorders>
              <w:top w:val="single" w:sz="6" w:space="0" w:color="BFBFBF"/>
              <w:left w:val="single" w:sz="6" w:space="0" w:color="BFBFBF"/>
              <w:bottom w:val="single" w:sz="6" w:space="0" w:color="BFBFBF"/>
              <w:right w:val="single" w:sz="6" w:space="0" w:color="BFBFBF"/>
            </w:tcBorders>
            <w:shd w:val="clear" w:color="auto" w:fill="4472C4" w:themeFill="accent1"/>
            <w:tcMar>
              <w:top w:w="72" w:type="dxa"/>
              <w:left w:w="144" w:type="dxa"/>
              <w:bottom w:w="72" w:type="dxa"/>
              <w:right w:w="144" w:type="dxa"/>
            </w:tcMar>
            <w:vAlign w:val="center"/>
            <w:hideMark/>
          </w:tcPr>
          <w:p w14:paraId="18044FB4" w14:textId="77777777" w:rsidR="0002164C" w:rsidRPr="00166B97" w:rsidRDefault="0002164C" w:rsidP="00E17728">
            <w:pPr>
              <w:spacing w:before="120" w:after="120" w:line="240" w:lineRule="auto"/>
              <w:jc w:val="center"/>
              <w:rPr>
                <w:rFonts w:ascii="Times New Roman" w:hAnsi="Times New Roman" w:cs="Times New Roman"/>
                <w:i/>
                <w:iCs/>
                <w:sz w:val="28"/>
                <w:szCs w:val="28"/>
                <w:lang w:eastAsia="ru-RU"/>
              </w:rPr>
            </w:pPr>
            <w:r w:rsidRPr="00166B97">
              <w:rPr>
                <w:rFonts w:ascii="Times New Roman" w:hAnsi="Times New Roman" w:cs="Times New Roman"/>
                <w:i/>
                <w:iCs/>
                <w:color w:val="FFFFFF"/>
                <w:kern w:val="24"/>
                <w:sz w:val="28"/>
                <w:szCs w:val="28"/>
                <w:lang w:eastAsia="ru-RU"/>
              </w:rPr>
              <w:t>%</w:t>
            </w:r>
          </w:p>
        </w:tc>
        <w:tc>
          <w:tcPr>
            <w:tcW w:w="1230" w:type="dxa"/>
            <w:tcBorders>
              <w:top w:val="single" w:sz="6" w:space="0" w:color="BFBFBF"/>
              <w:left w:val="single" w:sz="6" w:space="0" w:color="BFBFBF"/>
              <w:bottom w:val="single" w:sz="6" w:space="0" w:color="BFBFBF"/>
              <w:right w:val="single" w:sz="6" w:space="0" w:color="BFBFBF"/>
            </w:tcBorders>
            <w:shd w:val="clear" w:color="auto" w:fill="4472C4" w:themeFill="accent1"/>
            <w:tcMar>
              <w:top w:w="72" w:type="dxa"/>
              <w:left w:w="144" w:type="dxa"/>
              <w:bottom w:w="72" w:type="dxa"/>
              <w:right w:w="144" w:type="dxa"/>
            </w:tcMar>
            <w:vAlign w:val="center"/>
            <w:hideMark/>
          </w:tcPr>
          <w:p w14:paraId="78725DC4" w14:textId="77777777" w:rsidR="0002164C" w:rsidRPr="00166B97" w:rsidRDefault="0002164C" w:rsidP="00E17728">
            <w:pPr>
              <w:spacing w:before="120" w:after="120" w:line="240" w:lineRule="auto"/>
              <w:jc w:val="center"/>
              <w:rPr>
                <w:rFonts w:ascii="Times New Roman" w:hAnsi="Times New Roman" w:cs="Times New Roman"/>
                <w:i/>
                <w:iCs/>
                <w:sz w:val="28"/>
                <w:szCs w:val="28"/>
                <w:lang w:eastAsia="ru-RU"/>
              </w:rPr>
            </w:pPr>
            <w:r w:rsidRPr="00166B97">
              <w:rPr>
                <w:rFonts w:ascii="Times New Roman" w:hAnsi="Times New Roman" w:cs="Times New Roman"/>
                <w:i/>
                <w:iCs/>
                <w:color w:val="FFFFFF"/>
                <w:kern w:val="24"/>
                <w:sz w:val="28"/>
                <w:szCs w:val="28"/>
                <w:lang w:val="en-US" w:eastAsia="ru-RU"/>
              </w:rPr>
              <w:t>Quantity</w:t>
            </w:r>
          </w:p>
        </w:tc>
        <w:tc>
          <w:tcPr>
            <w:tcW w:w="1324" w:type="dxa"/>
            <w:tcBorders>
              <w:top w:val="single" w:sz="6" w:space="0" w:color="BFBFBF"/>
              <w:left w:val="single" w:sz="6" w:space="0" w:color="BFBFBF"/>
              <w:bottom w:val="single" w:sz="6" w:space="0" w:color="BFBFBF"/>
              <w:right w:val="single" w:sz="6" w:space="0" w:color="BFBFBF"/>
            </w:tcBorders>
            <w:shd w:val="clear" w:color="auto" w:fill="4472C4" w:themeFill="accent1"/>
            <w:tcMar>
              <w:top w:w="72" w:type="dxa"/>
              <w:left w:w="144" w:type="dxa"/>
              <w:bottom w:w="72" w:type="dxa"/>
              <w:right w:w="144" w:type="dxa"/>
            </w:tcMar>
            <w:vAlign w:val="center"/>
            <w:hideMark/>
          </w:tcPr>
          <w:p w14:paraId="56841CF1" w14:textId="77777777" w:rsidR="0002164C" w:rsidRPr="00166B97" w:rsidRDefault="0002164C" w:rsidP="00E17728">
            <w:pPr>
              <w:spacing w:before="120" w:after="120" w:line="240" w:lineRule="auto"/>
              <w:jc w:val="center"/>
              <w:rPr>
                <w:rFonts w:ascii="Times New Roman" w:hAnsi="Times New Roman" w:cs="Times New Roman"/>
                <w:i/>
                <w:iCs/>
                <w:sz w:val="28"/>
                <w:szCs w:val="28"/>
                <w:lang w:eastAsia="ru-RU"/>
              </w:rPr>
            </w:pPr>
            <w:r w:rsidRPr="00166B97">
              <w:rPr>
                <w:rFonts w:ascii="Times New Roman" w:hAnsi="Times New Roman" w:cs="Times New Roman"/>
                <w:i/>
                <w:iCs/>
                <w:color w:val="FFFFFF"/>
                <w:kern w:val="24"/>
                <w:sz w:val="28"/>
                <w:szCs w:val="28"/>
                <w:lang w:val="en-US" w:eastAsia="ru-RU"/>
              </w:rPr>
              <w:t>Total</w:t>
            </w:r>
            <w:r w:rsidRPr="00166B97">
              <w:rPr>
                <w:rFonts w:ascii="Times New Roman" w:hAnsi="Times New Roman" w:cs="Times New Roman"/>
                <w:i/>
                <w:iCs/>
                <w:color w:val="FFFFFF"/>
                <w:kern w:val="24"/>
                <w:sz w:val="28"/>
                <w:szCs w:val="28"/>
                <w:lang w:eastAsia="ru-RU"/>
              </w:rPr>
              <w:t xml:space="preserve">, </w:t>
            </w:r>
            <w:r w:rsidRPr="00166B97">
              <w:rPr>
                <w:rFonts w:ascii="Times New Roman" w:hAnsi="Times New Roman" w:cs="Times New Roman"/>
                <w:i/>
                <w:iCs/>
                <w:color w:val="FFFFFF"/>
                <w:kern w:val="24"/>
                <w:sz w:val="28"/>
                <w:szCs w:val="28"/>
                <w:lang w:eastAsia="ru-RU"/>
              </w:rPr>
              <w:br/>
            </w:r>
            <w:r w:rsidRPr="00166B97">
              <w:rPr>
                <w:rFonts w:ascii="Times New Roman" w:hAnsi="Times New Roman" w:cs="Times New Roman"/>
                <w:i/>
                <w:iCs/>
                <w:color w:val="FFFFFF"/>
                <w:kern w:val="24"/>
                <w:sz w:val="28"/>
                <w:szCs w:val="28"/>
                <w:lang w:val="en-US" w:eastAsia="ru-RU"/>
              </w:rPr>
              <w:t xml:space="preserve">KZT </w:t>
            </w:r>
            <w:proofErr w:type="spellStart"/>
            <w:r w:rsidRPr="00166B97">
              <w:rPr>
                <w:rFonts w:ascii="Times New Roman" w:hAnsi="Times New Roman" w:cs="Times New Roman"/>
                <w:i/>
                <w:iCs/>
                <w:color w:val="FFFFFF"/>
                <w:kern w:val="24"/>
                <w:sz w:val="28"/>
                <w:szCs w:val="28"/>
                <w:lang w:val="en-US" w:eastAsia="ru-RU"/>
              </w:rPr>
              <w:t>mln</w:t>
            </w:r>
            <w:proofErr w:type="spellEnd"/>
          </w:p>
        </w:tc>
      </w:tr>
      <w:tr w:rsidR="0002164C" w:rsidRPr="00166B97" w14:paraId="019AD3E1" w14:textId="77777777" w:rsidTr="009C7813">
        <w:trPr>
          <w:jc w:val="center"/>
        </w:trPr>
        <w:tc>
          <w:tcPr>
            <w:tcW w:w="2009" w:type="dxa"/>
            <w:tcBorders>
              <w:top w:val="single" w:sz="6" w:space="0" w:color="BFBFBF"/>
              <w:left w:val="single" w:sz="6" w:space="0" w:color="BFBFBF"/>
              <w:bottom w:val="single" w:sz="6" w:space="0" w:color="BFBFBF"/>
              <w:right w:val="single" w:sz="6" w:space="0" w:color="BFBFBF"/>
            </w:tcBorders>
            <w:shd w:val="clear" w:color="auto" w:fill="E7EAF6"/>
            <w:tcMar>
              <w:top w:w="72" w:type="dxa"/>
              <w:left w:w="144" w:type="dxa"/>
              <w:bottom w:w="72" w:type="dxa"/>
              <w:right w:w="144" w:type="dxa"/>
            </w:tcMar>
            <w:vAlign w:val="center"/>
            <w:hideMark/>
          </w:tcPr>
          <w:p w14:paraId="1AF58501" w14:textId="77777777" w:rsidR="0002164C" w:rsidRPr="00166B97" w:rsidRDefault="0002164C" w:rsidP="00E17728">
            <w:pPr>
              <w:spacing w:before="120" w:after="120" w:line="240" w:lineRule="auto"/>
              <w:jc w:val="center"/>
              <w:rPr>
                <w:rFonts w:ascii="Times New Roman" w:hAnsi="Times New Roman" w:cs="Times New Roman"/>
                <w:sz w:val="28"/>
                <w:szCs w:val="28"/>
                <w:lang w:val="en-US" w:eastAsia="ru-RU"/>
              </w:rPr>
            </w:pPr>
            <w:r w:rsidRPr="00166B97">
              <w:rPr>
                <w:rFonts w:ascii="Times New Roman" w:hAnsi="Times New Roman" w:cs="Times New Roman"/>
                <w:color w:val="000000"/>
                <w:kern w:val="24"/>
                <w:sz w:val="28"/>
                <w:szCs w:val="28"/>
                <w:lang w:eastAsia="ru-RU"/>
              </w:rPr>
              <w:t>ОТ, ОТ</w:t>
            </w:r>
            <w:r w:rsidRPr="00166B97">
              <w:rPr>
                <w:rFonts w:ascii="Times New Roman" w:hAnsi="Times New Roman" w:cs="Times New Roman"/>
                <w:color w:val="000000"/>
                <w:kern w:val="24"/>
                <w:sz w:val="28"/>
                <w:szCs w:val="28"/>
                <w:lang w:val="en-US" w:eastAsia="ru-RU"/>
              </w:rPr>
              <w:t>A</w:t>
            </w:r>
          </w:p>
        </w:tc>
        <w:tc>
          <w:tcPr>
            <w:tcW w:w="1230" w:type="dxa"/>
            <w:tcBorders>
              <w:top w:val="single" w:sz="6" w:space="0" w:color="BFBFBF"/>
              <w:left w:val="single" w:sz="6" w:space="0" w:color="BFBFBF"/>
              <w:bottom w:val="single" w:sz="6" w:space="0" w:color="BFBFBF"/>
              <w:right w:val="single" w:sz="6" w:space="0" w:color="BFBFBF"/>
            </w:tcBorders>
            <w:shd w:val="clear" w:color="auto" w:fill="E7EAF6"/>
            <w:tcMar>
              <w:top w:w="15" w:type="dxa"/>
              <w:left w:w="15" w:type="dxa"/>
              <w:bottom w:w="0" w:type="dxa"/>
              <w:right w:w="15" w:type="dxa"/>
            </w:tcMar>
            <w:vAlign w:val="center"/>
            <w:hideMark/>
          </w:tcPr>
          <w:p w14:paraId="57FC2A63" w14:textId="77777777" w:rsidR="0002164C" w:rsidRPr="00166B97" w:rsidRDefault="0002164C" w:rsidP="00E17728">
            <w:pPr>
              <w:spacing w:before="120" w:after="120" w:line="240" w:lineRule="auto"/>
              <w:jc w:val="center"/>
              <w:textAlignment w:val="top"/>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262</w:t>
            </w:r>
          </w:p>
        </w:tc>
        <w:tc>
          <w:tcPr>
            <w:tcW w:w="1429" w:type="dxa"/>
            <w:tcBorders>
              <w:top w:val="single" w:sz="6" w:space="0" w:color="BFBFBF"/>
              <w:left w:val="single" w:sz="6" w:space="0" w:color="BFBFBF"/>
              <w:bottom w:val="single" w:sz="6" w:space="0" w:color="BFBFBF"/>
              <w:right w:val="single" w:sz="6" w:space="0" w:color="BFBFBF"/>
            </w:tcBorders>
            <w:shd w:val="clear" w:color="auto" w:fill="E7EAF6"/>
            <w:tcMar>
              <w:top w:w="15" w:type="dxa"/>
              <w:left w:w="15" w:type="dxa"/>
              <w:bottom w:w="0" w:type="dxa"/>
              <w:right w:w="15" w:type="dxa"/>
            </w:tcMar>
            <w:vAlign w:val="center"/>
            <w:hideMark/>
          </w:tcPr>
          <w:p w14:paraId="7FF30C8D" w14:textId="77777777" w:rsidR="0002164C" w:rsidRPr="00166B97" w:rsidRDefault="0002164C" w:rsidP="00E17728">
            <w:pPr>
              <w:spacing w:before="120" w:after="120" w:line="240" w:lineRule="auto"/>
              <w:jc w:val="center"/>
              <w:textAlignment w:val="top"/>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5</w:t>
            </w:r>
            <w:r w:rsidRPr="00166B97">
              <w:rPr>
                <w:rFonts w:ascii="Times New Roman" w:hAnsi="Times New Roman" w:cs="Times New Roman"/>
                <w:color w:val="000000"/>
                <w:kern w:val="24"/>
                <w:sz w:val="28"/>
                <w:szCs w:val="28"/>
                <w:lang w:val="en-US" w:eastAsia="ru-RU"/>
              </w:rPr>
              <w:t>,</w:t>
            </w:r>
            <w:r w:rsidRPr="00166B97">
              <w:rPr>
                <w:rFonts w:ascii="Times New Roman" w:hAnsi="Times New Roman" w:cs="Times New Roman"/>
                <w:color w:val="000000"/>
                <w:kern w:val="24"/>
                <w:sz w:val="28"/>
                <w:szCs w:val="28"/>
                <w:lang w:eastAsia="ru-RU"/>
              </w:rPr>
              <w:t>098</w:t>
            </w:r>
            <w:r w:rsidRPr="00166B97">
              <w:rPr>
                <w:rFonts w:ascii="Times New Roman" w:hAnsi="Times New Roman" w:cs="Times New Roman"/>
                <w:color w:val="000000"/>
                <w:kern w:val="24"/>
                <w:sz w:val="28"/>
                <w:szCs w:val="28"/>
                <w:lang w:val="en-US" w:eastAsia="ru-RU"/>
              </w:rPr>
              <w:t>.</w:t>
            </w:r>
            <w:r w:rsidRPr="00166B97">
              <w:rPr>
                <w:rFonts w:ascii="Times New Roman" w:hAnsi="Times New Roman" w:cs="Times New Roman"/>
                <w:color w:val="000000"/>
                <w:kern w:val="24"/>
                <w:sz w:val="28"/>
                <w:szCs w:val="28"/>
                <w:lang w:eastAsia="ru-RU"/>
              </w:rPr>
              <w:t>62</w:t>
            </w:r>
          </w:p>
        </w:tc>
        <w:tc>
          <w:tcPr>
            <w:tcW w:w="1230" w:type="dxa"/>
            <w:tcBorders>
              <w:top w:val="single" w:sz="6" w:space="0" w:color="BFBFBF"/>
              <w:left w:val="single" w:sz="6" w:space="0" w:color="BFBFBF"/>
              <w:bottom w:val="single" w:sz="6" w:space="0" w:color="BFBFBF"/>
              <w:right w:val="single" w:sz="6" w:space="0" w:color="BFBFBF"/>
            </w:tcBorders>
            <w:shd w:val="clear" w:color="auto" w:fill="E7EAF6"/>
            <w:tcMar>
              <w:top w:w="15" w:type="dxa"/>
              <w:left w:w="15" w:type="dxa"/>
              <w:bottom w:w="0" w:type="dxa"/>
              <w:right w:w="15" w:type="dxa"/>
            </w:tcMar>
            <w:vAlign w:val="center"/>
            <w:hideMark/>
          </w:tcPr>
          <w:p w14:paraId="2A356F57" w14:textId="77777777" w:rsidR="0002164C" w:rsidRPr="00166B97" w:rsidRDefault="0002164C" w:rsidP="00E17728">
            <w:pPr>
              <w:spacing w:before="120" w:after="120" w:line="240" w:lineRule="auto"/>
              <w:jc w:val="center"/>
              <w:textAlignment w:val="top"/>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6</w:t>
            </w:r>
          </w:p>
        </w:tc>
        <w:tc>
          <w:tcPr>
            <w:tcW w:w="1429" w:type="dxa"/>
            <w:tcBorders>
              <w:top w:val="single" w:sz="6" w:space="0" w:color="BFBFBF"/>
              <w:left w:val="single" w:sz="6" w:space="0" w:color="BFBFBF"/>
              <w:bottom w:val="single" w:sz="6" w:space="0" w:color="BFBFBF"/>
              <w:right w:val="single" w:sz="6" w:space="0" w:color="BFBFBF"/>
            </w:tcBorders>
            <w:shd w:val="clear" w:color="auto" w:fill="E7EAF6"/>
            <w:tcMar>
              <w:top w:w="15" w:type="dxa"/>
              <w:left w:w="15" w:type="dxa"/>
              <w:bottom w:w="0" w:type="dxa"/>
              <w:right w:w="15" w:type="dxa"/>
            </w:tcMar>
            <w:vAlign w:val="center"/>
            <w:hideMark/>
          </w:tcPr>
          <w:p w14:paraId="5EFD28A8" w14:textId="77777777" w:rsidR="0002164C" w:rsidRPr="00166B97" w:rsidRDefault="0002164C" w:rsidP="00E17728">
            <w:pPr>
              <w:spacing w:before="120" w:after="120" w:line="240" w:lineRule="auto"/>
              <w:jc w:val="center"/>
              <w:textAlignment w:val="top"/>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145</w:t>
            </w:r>
            <w:r w:rsidRPr="00166B97">
              <w:rPr>
                <w:rFonts w:ascii="Times New Roman" w:hAnsi="Times New Roman" w:cs="Times New Roman"/>
                <w:color w:val="000000"/>
                <w:kern w:val="24"/>
                <w:sz w:val="28"/>
                <w:szCs w:val="28"/>
                <w:lang w:val="en-US" w:eastAsia="ru-RU"/>
              </w:rPr>
              <w:t>.</w:t>
            </w:r>
            <w:r w:rsidRPr="00166B97">
              <w:rPr>
                <w:rFonts w:ascii="Times New Roman" w:hAnsi="Times New Roman" w:cs="Times New Roman"/>
                <w:color w:val="000000"/>
                <w:kern w:val="24"/>
                <w:sz w:val="28"/>
                <w:szCs w:val="28"/>
                <w:lang w:eastAsia="ru-RU"/>
              </w:rPr>
              <w:t>70</w:t>
            </w:r>
          </w:p>
        </w:tc>
        <w:tc>
          <w:tcPr>
            <w:tcW w:w="515" w:type="dxa"/>
            <w:tcBorders>
              <w:top w:val="single" w:sz="6" w:space="0" w:color="BFBFBF"/>
              <w:left w:val="single" w:sz="6" w:space="0" w:color="BFBFBF"/>
              <w:bottom w:val="single" w:sz="6" w:space="0" w:color="BFBFBF"/>
              <w:right w:val="single" w:sz="6" w:space="0" w:color="BFBFBF"/>
            </w:tcBorders>
            <w:shd w:val="clear" w:color="auto" w:fill="E7EAF6"/>
            <w:tcMar>
              <w:top w:w="15" w:type="dxa"/>
              <w:left w:w="15" w:type="dxa"/>
              <w:bottom w:w="0" w:type="dxa"/>
              <w:right w:w="15" w:type="dxa"/>
            </w:tcMar>
            <w:vAlign w:val="center"/>
            <w:hideMark/>
          </w:tcPr>
          <w:p w14:paraId="310D9CE2" w14:textId="77777777" w:rsidR="0002164C" w:rsidRPr="00166B97" w:rsidRDefault="0002164C" w:rsidP="00E17728">
            <w:pPr>
              <w:spacing w:before="120" w:after="120" w:line="240" w:lineRule="auto"/>
              <w:jc w:val="center"/>
              <w:textAlignment w:val="top"/>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3</w:t>
            </w:r>
          </w:p>
        </w:tc>
        <w:tc>
          <w:tcPr>
            <w:tcW w:w="1230" w:type="dxa"/>
            <w:tcBorders>
              <w:top w:val="single" w:sz="6" w:space="0" w:color="BFBFBF"/>
              <w:left w:val="single" w:sz="6" w:space="0" w:color="BFBFBF"/>
              <w:bottom w:val="single" w:sz="6" w:space="0" w:color="BFBFBF"/>
              <w:right w:val="single" w:sz="6" w:space="0" w:color="BFBFBF"/>
            </w:tcBorders>
            <w:shd w:val="clear" w:color="auto" w:fill="E7EAF6"/>
            <w:tcMar>
              <w:top w:w="15" w:type="dxa"/>
              <w:left w:w="15" w:type="dxa"/>
              <w:bottom w:w="0" w:type="dxa"/>
              <w:right w:w="15" w:type="dxa"/>
            </w:tcMar>
            <w:vAlign w:val="center"/>
            <w:hideMark/>
          </w:tcPr>
          <w:p w14:paraId="72485A7F" w14:textId="77777777" w:rsidR="0002164C" w:rsidRPr="00166B97" w:rsidRDefault="0002164C" w:rsidP="00E17728">
            <w:pPr>
              <w:spacing w:before="120" w:after="120" w:line="240" w:lineRule="auto"/>
              <w:jc w:val="center"/>
              <w:textAlignment w:val="top"/>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7</w:t>
            </w:r>
          </w:p>
        </w:tc>
        <w:tc>
          <w:tcPr>
            <w:tcW w:w="1324" w:type="dxa"/>
            <w:tcBorders>
              <w:top w:val="single" w:sz="6" w:space="0" w:color="BFBFBF"/>
              <w:left w:val="single" w:sz="6" w:space="0" w:color="BFBFBF"/>
              <w:bottom w:val="single" w:sz="6" w:space="0" w:color="BFBFBF"/>
              <w:right w:val="single" w:sz="6" w:space="0" w:color="BFBFBF"/>
            </w:tcBorders>
            <w:shd w:val="clear" w:color="auto" w:fill="E7EAF6"/>
            <w:tcMar>
              <w:top w:w="15" w:type="dxa"/>
              <w:left w:w="15" w:type="dxa"/>
              <w:bottom w:w="0" w:type="dxa"/>
              <w:right w:w="15" w:type="dxa"/>
            </w:tcMar>
            <w:vAlign w:val="center"/>
            <w:hideMark/>
          </w:tcPr>
          <w:p w14:paraId="5CC4B684" w14:textId="77777777" w:rsidR="0002164C" w:rsidRPr="00166B97" w:rsidRDefault="0002164C" w:rsidP="00E17728">
            <w:pPr>
              <w:spacing w:before="120" w:after="120" w:line="240" w:lineRule="auto"/>
              <w:jc w:val="center"/>
              <w:textAlignment w:val="top"/>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170</w:t>
            </w:r>
            <w:r w:rsidRPr="00166B97">
              <w:rPr>
                <w:rFonts w:ascii="Times New Roman" w:hAnsi="Times New Roman" w:cs="Times New Roman"/>
                <w:color w:val="000000"/>
                <w:kern w:val="24"/>
                <w:sz w:val="28"/>
                <w:szCs w:val="28"/>
                <w:lang w:val="en-US" w:eastAsia="ru-RU"/>
              </w:rPr>
              <w:t>.</w:t>
            </w:r>
            <w:r w:rsidRPr="00166B97">
              <w:rPr>
                <w:rFonts w:ascii="Times New Roman" w:hAnsi="Times New Roman" w:cs="Times New Roman"/>
                <w:color w:val="000000"/>
                <w:kern w:val="24"/>
                <w:sz w:val="28"/>
                <w:szCs w:val="28"/>
                <w:lang w:eastAsia="ru-RU"/>
              </w:rPr>
              <w:t>83</w:t>
            </w:r>
          </w:p>
        </w:tc>
      </w:tr>
      <w:tr w:rsidR="0002164C" w:rsidRPr="00166B97" w14:paraId="545FA89D" w14:textId="77777777" w:rsidTr="009C7813">
        <w:trPr>
          <w:jc w:val="center"/>
        </w:trPr>
        <w:tc>
          <w:tcPr>
            <w:tcW w:w="2009" w:type="dxa"/>
            <w:tcBorders>
              <w:top w:val="single" w:sz="6" w:space="0" w:color="BFBFBF"/>
              <w:left w:val="single" w:sz="6" w:space="0" w:color="BFBFBF"/>
              <w:bottom w:val="single" w:sz="6" w:space="0" w:color="BFBFBF"/>
              <w:right w:val="single" w:sz="6" w:space="0" w:color="BFBFBF"/>
            </w:tcBorders>
            <w:shd w:val="clear" w:color="auto" w:fill="CBD3EC"/>
            <w:tcMar>
              <w:top w:w="72" w:type="dxa"/>
              <w:left w:w="144" w:type="dxa"/>
              <w:bottom w:w="72" w:type="dxa"/>
              <w:right w:w="144" w:type="dxa"/>
            </w:tcMar>
            <w:vAlign w:val="center"/>
            <w:hideMark/>
          </w:tcPr>
          <w:p w14:paraId="2BBEFDC3" w14:textId="77777777" w:rsidR="0002164C" w:rsidRPr="00166B97" w:rsidRDefault="0002164C" w:rsidP="00E17728">
            <w:pPr>
              <w:spacing w:before="120" w:after="120" w:line="240" w:lineRule="auto"/>
              <w:jc w:val="center"/>
              <w:rPr>
                <w:rFonts w:ascii="Times New Roman" w:hAnsi="Times New Roman" w:cs="Times New Roman"/>
                <w:sz w:val="28"/>
                <w:szCs w:val="28"/>
                <w:lang w:val="en-US" w:eastAsia="ru-RU"/>
              </w:rPr>
            </w:pPr>
            <w:r w:rsidRPr="00166B97">
              <w:rPr>
                <w:rFonts w:ascii="Times New Roman" w:hAnsi="Times New Roman" w:cs="Times New Roman"/>
                <w:color w:val="000000"/>
                <w:kern w:val="24"/>
                <w:sz w:val="28"/>
                <w:szCs w:val="28"/>
                <w:lang w:val="en-US" w:eastAsia="ru-RU"/>
              </w:rPr>
              <w:t>QRLP</w:t>
            </w:r>
            <w:r w:rsidRPr="00166B97">
              <w:rPr>
                <w:rFonts w:ascii="Times New Roman" w:hAnsi="Times New Roman" w:cs="Times New Roman"/>
                <w:color w:val="000000"/>
                <w:kern w:val="24"/>
                <w:sz w:val="28"/>
                <w:szCs w:val="28"/>
                <w:lang w:eastAsia="ru-RU"/>
              </w:rPr>
              <w:t xml:space="preserve">, </w:t>
            </w:r>
            <w:r w:rsidRPr="00166B97">
              <w:rPr>
                <w:rFonts w:ascii="Times New Roman" w:hAnsi="Times New Roman" w:cs="Times New Roman"/>
                <w:color w:val="000000"/>
                <w:kern w:val="24"/>
                <w:sz w:val="28"/>
                <w:szCs w:val="28"/>
                <w:lang w:val="en-US" w:eastAsia="ru-RU"/>
              </w:rPr>
              <w:t>QR</w:t>
            </w:r>
            <w:r w:rsidRPr="00166B97">
              <w:rPr>
                <w:rFonts w:ascii="Times New Roman" w:hAnsi="Times New Roman" w:cs="Times New Roman"/>
                <w:color w:val="000000"/>
                <w:kern w:val="24"/>
                <w:sz w:val="28"/>
                <w:szCs w:val="28"/>
                <w:lang w:eastAsia="ru-RU"/>
              </w:rPr>
              <w:t xml:space="preserve">, </w:t>
            </w:r>
            <w:r w:rsidRPr="00166B97">
              <w:rPr>
                <w:rFonts w:ascii="Times New Roman" w:hAnsi="Times New Roman" w:cs="Times New Roman"/>
                <w:color w:val="000000"/>
                <w:kern w:val="24"/>
                <w:sz w:val="28"/>
                <w:szCs w:val="28"/>
                <w:lang w:val="en-US" w:eastAsia="ru-RU"/>
              </w:rPr>
              <w:t>QRRA</w:t>
            </w:r>
          </w:p>
        </w:tc>
        <w:tc>
          <w:tcPr>
            <w:tcW w:w="1230" w:type="dxa"/>
            <w:tcBorders>
              <w:top w:val="single" w:sz="6" w:space="0" w:color="BFBFBF"/>
              <w:left w:val="single" w:sz="6" w:space="0" w:color="BFBFBF"/>
              <w:bottom w:val="single" w:sz="6" w:space="0" w:color="BFBFBF"/>
              <w:right w:val="single" w:sz="6" w:space="0" w:color="BFBFBF"/>
            </w:tcBorders>
            <w:shd w:val="clear" w:color="auto" w:fill="CBD3EC"/>
            <w:tcMar>
              <w:top w:w="15" w:type="dxa"/>
              <w:left w:w="15" w:type="dxa"/>
              <w:bottom w:w="0" w:type="dxa"/>
              <w:right w:w="15" w:type="dxa"/>
            </w:tcMar>
            <w:vAlign w:val="center"/>
            <w:hideMark/>
          </w:tcPr>
          <w:p w14:paraId="5919DCF5" w14:textId="77777777" w:rsidR="0002164C" w:rsidRPr="00166B97" w:rsidRDefault="0002164C" w:rsidP="00E17728">
            <w:pPr>
              <w:spacing w:before="120" w:after="120" w:line="240" w:lineRule="auto"/>
              <w:jc w:val="center"/>
              <w:textAlignment w:val="top"/>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1</w:t>
            </w:r>
            <w:r w:rsidRPr="00166B97">
              <w:rPr>
                <w:rFonts w:ascii="Times New Roman" w:hAnsi="Times New Roman" w:cs="Times New Roman"/>
                <w:color w:val="000000"/>
                <w:kern w:val="24"/>
                <w:sz w:val="28"/>
                <w:szCs w:val="28"/>
                <w:lang w:val="en-US" w:eastAsia="ru-RU"/>
              </w:rPr>
              <w:t>,</w:t>
            </w:r>
            <w:r w:rsidRPr="00166B97">
              <w:rPr>
                <w:rFonts w:ascii="Times New Roman" w:hAnsi="Times New Roman" w:cs="Times New Roman"/>
                <w:color w:val="000000"/>
                <w:kern w:val="24"/>
                <w:sz w:val="28"/>
                <w:szCs w:val="28"/>
                <w:lang w:eastAsia="ru-RU"/>
              </w:rPr>
              <w:t>601</w:t>
            </w:r>
          </w:p>
        </w:tc>
        <w:tc>
          <w:tcPr>
            <w:tcW w:w="1429" w:type="dxa"/>
            <w:tcBorders>
              <w:top w:val="single" w:sz="6" w:space="0" w:color="BFBFBF"/>
              <w:left w:val="single" w:sz="6" w:space="0" w:color="BFBFBF"/>
              <w:bottom w:val="single" w:sz="6" w:space="0" w:color="BFBFBF"/>
              <w:right w:val="single" w:sz="6" w:space="0" w:color="BFBFBF"/>
            </w:tcBorders>
            <w:shd w:val="clear" w:color="auto" w:fill="CBD3EC"/>
            <w:tcMar>
              <w:top w:w="15" w:type="dxa"/>
              <w:left w:w="15" w:type="dxa"/>
              <w:bottom w:w="0" w:type="dxa"/>
              <w:right w:w="15" w:type="dxa"/>
            </w:tcMar>
            <w:vAlign w:val="center"/>
            <w:hideMark/>
          </w:tcPr>
          <w:p w14:paraId="503E9468" w14:textId="77777777" w:rsidR="0002164C" w:rsidRPr="00166B97" w:rsidRDefault="0002164C" w:rsidP="00E17728">
            <w:pPr>
              <w:spacing w:before="120" w:after="120" w:line="240" w:lineRule="auto"/>
              <w:jc w:val="center"/>
              <w:textAlignment w:val="top"/>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2</w:t>
            </w:r>
            <w:r w:rsidRPr="00166B97">
              <w:rPr>
                <w:rFonts w:ascii="Times New Roman" w:hAnsi="Times New Roman" w:cs="Times New Roman"/>
                <w:color w:val="000000"/>
                <w:kern w:val="24"/>
                <w:sz w:val="28"/>
                <w:szCs w:val="28"/>
                <w:lang w:val="en-US" w:eastAsia="ru-RU"/>
              </w:rPr>
              <w:t>,</w:t>
            </w:r>
            <w:r w:rsidRPr="00166B97">
              <w:rPr>
                <w:rFonts w:ascii="Times New Roman" w:hAnsi="Times New Roman" w:cs="Times New Roman"/>
                <w:color w:val="000000"/>
                <w:kern w:val="24"/>
                <w:sz w:val="28"/>
                <w:szCs w:val="28"/>
                <w:lang w:eastAsia="ru-RU"/>
              </w:rPr>
              <w:t>821</w:t>
            </w:r>
            <w:r w:rsidRPr="00166B97">
              <w:rPr>
                <w:rFonts w:ascii="Times New Roman" w:hAnsi="Times New Roman" w:cs="Times New Roman"/>
                <w:color w:val="000000"/>
                <w:kern w:val="24"/>
                <w:sz w:val="28"/>
                <w:szCs w:val="28"/>
                <w:lang w:val="en-US" w:eastAsia="ru-RU"/>
              </w:rPr>
              <w:t>.</w:t>
            </w:r>
            <w:r w:rsidRPr="00166B97">
              <w:rPr>
                <w:rFonts w:ascii="Times New Roman" w:hAnsi="Times New Roman" w:cs="Times New Roman"/>
                <w:color w:val="000000"/>
                <w:kern w:val="24"/>
                <w:sz w:val="28"/>
                <w:szCs w:val="28"/>
                <w:lang w:eastAsia="ru-RU"/>
              </w:rPr>
              <w:t>10</w:t>
            </w:r>
          </w:p>
        </w:tc>
        <w:tc>
          <w:tcPr>
            <w:tcW w:w="1230" w:type="dxa"/>
            <w:tcBorders>
              <w:top w:val="single" w:sz="6" w:space="0" w:color="BFBFBF"/>
              <w:left w:val="single" w:sz="6" w:space="0" w:color="BFBFBF"/>
              <w:bottom w:val="single" w:sz="6" w:space="0" w:color="BFBFBF"/>
              <w:right w:val="single" w:sz="6" w:space="0" w:color="BFBFBF"/>
            </w:tcBorders>
            <w:shd w:val="clear" w:color="auto" w:fill="CBD3EC"/>
            <w:tcMar>
              <w:top w:w="15" w:type="dxa"/>
              <w:left w:w="15" w:type="dxa"/>
              <w:bottom w:w="0" w:type="dxa"/>
              <w:right w:w="15" w:type="dxa"/>
            </w:tcMar>
            <w:vAlign w:val="center"/>
            <w:hideMark/>
          </w:tcPr>
          <w:p w14:paraId="0BD0436F" w14:textId="77777777" w:rsidR="0002164C" w:rsidRPr="00166B97" w:rsidRDefault="0002164C" w:rsidP="00E17728">
            <w:pPr>
              <w:spacing w:before="120" w:after="120" w:line="240" w:lineRule="auto"/>
              <w:jc w:val="center"/>
              <w:textAlignment w:val="top"/>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13</w:t>
            </w:r>
          </w:p>
        </w:tc>
        <w:tc>
          <w:tcPr>
            <w:tcW w:w="1429" w:type="dxa"/>
            <w:tcBorders>
              <w:top w:val="single" w:sz="6" w:space="0" w:color="BFBFBF"/>
              <w:left w:val="single" w:sz="6" w:space="0" w:color="BFBFBF"/>
              <w:bottom w:val="single" w:sz="6" w:space="0" w:color="BFBFBF"/>
              <w:right w:val="single" w:sz="6" w:space="0" w:color="BFBFBF"/>
            </w:tcBorders>
            <w:shd w:val="clear" w:color="auto" w:fill="CBD3EC"/>
            <w:tcMar>
              <w:top w:w="15" w:type="dxa"/>
              <w:left w:w="15" w:type="dxa"/>
              <w:bottom w:w="0" w:type="dxa"/>
              <w:right w:w="15" w:type="dxa"/>
            </w:tcMar>
            <w:vAlign w:val="center"/>
            <w:hideMark/>
          </w:tcPr>
          <w:p w14:paraId="4FB7B125" w14:textId="77777777" w:rsidR="0002164C" w:rsidRPr="00166B97" w:rsidRDefault="0002164C" w:rsidP="00E17728">
            <w:pPr>
              <w:spacing w:before="120" w:after="120" w:line="240" w:lineRule="auto"/>
              <w:jc w:val="center"/>
              <w:textAlignment w:val="top"/>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31</w:t>
            </w:r>
            <w:r w:rsidRPr="00166B97">
              <w:rPr>
                <w:rFonts w:ascii="Times New Roman" w:hAnsi="Times New Roman" w:cs="Times New Roman"/>
                <w:color w:val="000000"/>
                <w:kern w:val="24"/>
                <w:sz w:val="28"/>
                <w:szCs w:val="28"/>
                <w:lang w:val="en-US" w:eastAsia="ru-RU"/>
              </w:rPr>
              <w:t>.</w:t>
            </w:r>
            <w:r w:rsidRPr="00166B97">
              <w:rPr>
                <w:rFonts w:ascii="Times New Roman" w:hAnsi="Times New Roman" w:cs="Times New Roman"/>
                <w:color w:val="000000"/>
                <w:kern w:val="24"/>
                <w:sz w:val="28"/>
                <w:szCs w:val="28"/>
                <w:lang w:eastAsia="ru-RU"/>
              </w:rPr>
              <w:t>21</w:t>
            </w:r>
          </w:p>
        </w:tc>
        <w:tc>
          <w:tcPr>
            <w:tcW w:w="515" w:type="dxa"/>
            <w:tcBorders>
              <w:top w:val="single" w:sz="6" w:space="0" w:color="BFBFBF"/>
              <w:left w:val="single" w:sz="6" w:space="0" w:color="BFBFBF"/>
              <w:bottom w:val="single" w:sz="6" w:space="0" w:color="BFBFBF"/>
              <w:right w:val="single" w:sz="6" w:space="0" w:color="BFBFBF"/>
            </w:tcBorders>
            <w:shd w:val="clear" w:color="auto" w:fill="CBD3EC"/>
            <w:tcMar>
              <w:top w:w="15" w:type="dxa"/>
              <w:left w:w="15" w:type="dxa"/>
              <w:bottom w:w="0" w:type="dxa"/>
              <w:right w:w="15" w:type="dxa"/>
            </w:tcMar>
            <w:vAlign w:val="center"/>
            <w:hideMark/>
          </w:tcPr>
          <w:p w14:paraId="5513BEA5" w14:textId="77777777" w:rsidR="0002164C" w:rsidRPr="00166B97" w:rsidRDefault="0002164C" w:rsidP="00E17728">
            <w:pPr>
              <w:spacing w:before="120" w:after="120" w:line="240" w:lineRule="auto"/>
              <w:jc w:val="center"/>
              <w:textAlignment w:val="top"/>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1</w:t>
            </w:r>
            <w:r w:rsidRPr="00166B97">
              <w:rPr>
                <w:rFonts w:ascii="Times New Roman" w:hAnsi="Times New Roman" w:cs="Times New Roman"/>
                <w:color w:val="000000"/>
                <w:kern w:val="24"/>
                <w:sz w:val="28"/>
                <w:szCs w:val="28"/>
                <w:lang w:val="en-US" w:eastAsia="ru-RU"/>
              </w:rPr>
              <w:t>.</w:t>
            </w:r>
            <w:r w:rsidRPr="00166B97">
              <w:rPr>
                <w:rFonts w:ascii="Times New Roman" w:hAnsi="Times New Roman" w:cs="Times New Roman"/>
                <w:color w:val="000000"/>
                <w:kern w:val="24"/>
                <w:sz w:val="28"/>
                <w:szCs w:val="28"/>
                <w:lang w:eastAsia="ru-RU"/>
              </w:rPr>
              <w:t>1</w:t>
            </w:r>
          </w:p>
        </w:tc>
        <w:tc>
          <w:tcPr>
            <w:tcW w:w="1230" w:type="dxa"/>
            <w:tcBorders>
              <w:top w:val="single" w:sz="6" w:space="0" w:color="BFBFBF"/>
              <w:left w:val="single" w:sz="6" w:space="0" w:color="BFBFBF"/>
              <w:bottom w:val="single" w:sz="6" w:space="0" w:color="BFBFBF"/>
              <w:right w:val="single" w:sz="6" w:space="0" w:color="BFBFBF"/>
            </w:tcBorders>
            <w:shd w:val="clear" w:color="auto" w:fill="CBD3EC"/>
            <w:tcMar>
              <w:top w:w="15" w:type="dxa"/>
              <w:left w:w="15" w:type="dxa"/>
              <w:bottom w:w="0" w:type="dxa"/>
              <w:right w:w="15" w:type="dxa"/>
            </w:tcMar>
            <w:vAlign w:val="center"/>
            <w:hideMark/>
          </w:tcPr>
          <w:p w14:paraId="7185907D" w14:textId="77777777" w:rsidR="0002164C" w:rsidRPr="00166B97" w:rsidRDefault="0002164C" w:rsidP="00E17728">
            <w:pPr>
              <w:spacing w:before="120" w:after="120" w:line="240" w:lineRule="auto"/>
              <w:jc w:val="center"/>
              <w:textAlignment w:val="top"/>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66</w:t>
            </w:r>
          </w:p>
        </w:tc>
        <w:tc>
          <w:tcPr>
            <w:tcW w:w="1324" w:type="dxa"/>
            <w:tcBorders>
              <w:top w:val="single" w:sz="6" w:space="0" w:color="BFBFBF"/>
              <w:left w:val="single" w:sz="6" w:space="0" w:color="BFBFBF"/>
              <w:bottom w:val="single" w:sz="6" w:space="0" w:color="BFBFBF"/>
              <w:right w:val="single" w:sz="6" w:space="0" w:color="BFBFBF"/>
            </w:tcBorders>
            <w:shd w:val="clear" w:color="auto" w:fill="CBD3EC"/>
            <w:tcMar>
              <w:top w:w="15" w:type="dxa"/>
              <w:left w:w="15" w:type="dxa"/>
              <w:bottom w:w="0" w:type="dxa"/>
              <w:right w:w="15" w:type="dxa"/>
            </w:tcMar>
            <w:vAlign w:val="center"/>
            <w:hideMark/>
          </w:tcPr>
          <w:p w14:paraId="2C04EF5E" w14:textId="77777777" w:rsidR="0002164C" w:rsidRPr="00166B97" w:rsidRDefault="0002164C" w:rsidP="00E17728">
            <w:pPr>
              <w:spacing w:before="120" w:after="120" w:line="240" w:lineRule="auto"/>
              <w:jc w:val="center"/>
              <w:textAlignment w:val="top"/>
              <w:rPr>
                <w:rFonts w:ascii="Times New Roman" w:hAnsi="Times New Roman" w:cs="Times New Roman"/>
                <w:sz w:val="28"/>
                <w:szCs w:val="28"/>
                <w:lang w:eastAsia="ru-RU"/>
              </w:rPr>
            </w:pPr>
            <w:r w:rsidRPr="00166B97">
              <w:rPr>
                <w:rFonts w:ascii="Times New Roman" w:hAnsi="Times New Roman" w:cs="Times New Roman"/>
                <w:color w:val="000000"/>
                <w:kern w:val="24"/>
                <w:sz w:val="28"/>
                <w:szCs w:val="28"/>
                <w:lang w:eastAsia="ru-RU"/>
              </w:rPr>
              <w:t>117</w:t>
            </w:r>
            <w:r w:rsidRPr="00166B97">
              <w:rPr>
                <w:rFonts w:ascii="Times New Roman" w:hAnsi="Times New Roman" w:cs="Times New Roman"/>
                <w:color w:val="000000"/>
                <w:kern w:val="24"/>
                <w:sz w:val="28"/>
                <w:szCs w:val="28"/>
                <w:lang w:val="en-US" w:eastAsia="ru-RU"/>
              </w:rPr>
              <w:t>.</w:t>
            </w:r>
            <w:r w:rsidRPr="00166B97">
              <w:rPr>
                <w:rFonts w:ascii="Times New Roman" w:hAnsi="Times New Roman" w:cs="Times New Roman"/>
                <w:color w:val="000000"/>
                <w:kern w:val="24"/>
                <w:sz w:val="28"/>
                <w:szCs w:val="28"/>
                <w:lang w:eastAsia="ru-RU"/>
              </w:rPr>
              <w:t>97</w:t>
            </w:r>
          </w:p>
        </w:tc>
      </w:tr>
    </w:tbl>
    <w:p w14:paraId="74D4631A" w14:textId="77777777" w:rsidR="0002164C" w:rsidRPr="00166B97" w:rsidRDefault="0002164C" w:rsidP="00E17728">
      <w:pPr>
        <w:spacing w:before="120" w:after="120" w:line="240" w:lineRule="auto"/>
        <w:rPr>
          <w:rFonts w:ascii="Times New Roman" w:hAnsi="Times New Roman" w:cs="Times New Roman"/>
          <w:i/>
          <w:iCs/>
          <w:color w:val="000000"/>
          <w:sz w:val="28"/>
          <w:szCs w:val="28"/>
          <w:lang w:val="en-US"/>
        </w:rPr>
      </w:pPr>
      <w:r w:rsidRPr="00166B97">
        <w:rPr>
          <w:rFonts w:ascii="Times New Roman" w:hAnsi="Times New Roman" w:cs="Times New Roman"/>
          <w:i/>
          <w:iCs/>
          <w:color w:val="000000"/>
          <w:sz w:val="28"/>
          <w:szCs w:val="28"/>
        </w:rPr>
        <w:t>ОТ</w:t>
      </w:r>
      <w:r w:rsidRPr="00166B97">
        <w:rPr>
          <w:rFonts w:ascii="Times New Roman" w:hAnsi="Times New Roman" w:cs="Times New Roman"/>
          <w:i/>
          <w:iCs/>
          <w:color w:val="000000"/>
          <w:sz w:val="28"/>
          <w:szCs w:val="28"/>
          <w:lang w:val="en-US"/>
        </w:rPr>
        <w:t xml:space="preserve"> – Electronic procurement by open tender method;</w:t>
      </w:r>
    </w:p>
    <w:p w14:paraId="12EAD502" w14:textId="77777777" w:rsidR="0002164C" w:rsidRPr="00166B97" w:rsidRDefault="0002164C" w:rsidP="00E17728">
      <w:pPr>
        <w:spacing w:before="120" w:after="120" w:line="240" w:lineRule="auto"/>
        <w:rPr>
          <w:rFonts w:ascii="Times New Roman" w:hAnsi="Times New Roman" w:cs="Times New Roman"/>
          <w:i/>
          <w:iCs/>
          <w:color w:val="000000"/>
          <w:sz w:val="28"/>
          <w:szCs w:val="28"/>
          <w:lang w:val="en-US"/>
        </w:rPr>
      </w:pPr>
      <w:r w:rsidRPr="00166B97">
        <w:rPr>
          <w:rFonts w:ascii="Times New Roman" w:hAnsi="Times New Roman" w:cs="Times New Roman"/>
          <w:i/>
          <w:iCs/>
          <w:color w:val="000000"/>
          <w:sz w:val="28"/>
          <w:szCs w:val="28"/>
        </w:rPr>
        <w:t>ОТ</w:t>
      </w:r>
      <w:r w:rsidRPr="00166B97">
        <w:rPr>
          <w:rFonts w:ascii="Times New Roman" w:hAnsi="Times New Roman" w:cs="Times New Roman"/>
          <w:i/>
          <w:iCs/>
          <w:color w:val="000000"/>
          <w:sz w:val="28"/>
          <w:szCs w:val="28"/>
          <w:lang w:val="en-US"/>
        </w:rPr>
        <w:t>A – Electronic procurement by open tender method with reverse auction;</w:t>
      </w:r>
    </w:p>
    <w:p w14:paraId="55FA6B3E" w14:textId="77777777" w:rsidR="0002164C" w:rsidRPr="00166B97" w:rsidRDefault="0002164C" w:rsidP="00E17728">
      <w:pPr>
        <w:spacing w:before="120" w:after="120" w:line="240" w:lineRule="auto"/>
        <w:rPr>
          <w:rFonts w:ascii="Times New Roman" w:hAnsi="Times New Roman" w:cs="Times New Roman"/>
          <w:i/>
          <w:iCs/>
          <w:color w:val="000000"/>
          <w:sz w:val="28"/>
          <w:szCs w:val="28"/>
          <w:lang w:val="en-US"/>
        </w:rPr>
      </w:pPr>
      <w:r w:rsidRPr="00166B97">
        <w:rPr>
          <w:rFonts w:ascii="Times New Roman" w:hAnsi="Times New Roman" w:cs="Times New Roman"/>
          <w:i/>
          <w:iCs/>
          <w:color w:val="000000"/>
          <w:sz w:val="28"/>
          <w:szCs w:val="28"/>
          <w:lang w:val="en-US"/>
        </w:rPr>
        <w:t>QRLP – Electronic procurement by quotation request method with limited participation;</w:t>
      </w:r>
    </w:p>
    <w:p w14:paraId="02F1083D" w14:textId="77777777" w:rsidR="0002164C" w:rsidRPr="00166B97" w:rsidRDefault="0002164C" w:rsidP="00E17728">
      <w:pPr>
        <w:spacing w:before="120" w:after="120" w:line="240" w:lineRule="auto"/>
        <w:rPr>
          <w:rFonts w:ascii="Times New Roman" w:hAnsi="Times New Roman" w:cs="Times New Roman"/>
          <w:i/>
          <w:iCs/>
          <w:color w:val="000000"/>
          <w:sz w:val="28"/>
          <w:szCs w:val="28"/>
          <w:lang w:val="en-US"/>
        </w:rPr>
      </w:pPr>
      <w:r w:rsidRPr="00166B97">
        <w:rPr>
          <w:rFonts w:ascii="Times New Roman" w:hAnsi="Times New Roman" w:cs="Times New Roman"/>
          <w:i/>
          <w:iCs/>
          <w:color w:val="000000"/>
          <w:sz w:val="28"/>
          <w:szCs w:val="28"/>
          <w:lang w:val="en-US"/>
        </w:rPr>
        <w:t>QR – Electronic procurement by quotation request method;</w:t>
      </w:r>
    </w:p>
    <w:p w14:paraId="73D5B00C" w14:textId="77777777" w:rsidR="0002164C" w:rsidRPr="00166B97" w:rsidRDefault="0002164C" w:rsidP="00E17728">
      <w:pPr>
        <w:spacing w:before="120" w:after="120" w:line="240" w:lineRule="auto"/>
        <w:rPr>
          <w:rFonts w:ascii="Times New Roman" w:hAnsi="Times New Roman" w:cs="Times New Roman"/>
          <w:i/>
          <w:iCs/>
          <w:color w:val="000000"/>
          <w:sz w:val="28"/>
          <w:szCs w:val="28"/>
          <w:lang w:val="en-US"/>
        </w:rPr>
      </w:pPr>
      <w:r w:rsidRPr="00166B97">
        <w:rPr>
          <w:rFonts w:ascii="Times New Roman" w:hAnsi="Times New Roman" w:cs="Times New Roman"/>
          <w:i/>
          <w:iCs/>
          <w:color w:val="000000"/>
          <w:sz w:val="28"/>
          <w:szCs w:val="28"/>
          <w:lang w:val="en-US"/>
        </w:rPr>
        <w:t>QRRA – Electronic procurement by quotation request method with reverse auction.</w:t>
      </w:r>
    </w:p>
    <w:p w14:paraId="67CFBCC9" w14:textId="77777777" w:rsidR="0002164C" w:rsidRPr="00166B97" w:rsidRDefault="0002164C" w:rsidP="00E17728">
      <w:pPr>
        <w:spacing w:before="120" w:after="120" w:line="240" w:lineRule="auto"/>
        <w:jc w:val="both"/>
        <w:rPr>
          <w:rFonts w:ascii="Times New Roman" w:hAnsi="Times New Roman" w:cs="Times New Roman"/>
          <w:color w:val="000000"/>
          <w:sz w:val="28"/>
          <w:szCs w:val="28"/>
          <w:highlight w:val="lightGray"/>
          <w:lang w:val="en-US"/>
        </w:rPr>
      </w:pPr>
    </w:p>
    <w:p w14:paraId="278A68AD" w14:textId="77777777" w:rsidR="0002164C" w:rsidRPr="00166B97" w:rsidRDefault="0002164C" w:rsidP="00E17728">
      <w:pPr>
        <w:spacing w:before="120" w:after="120" w:line="240" w:lineRule="auto"/>
        <w:jc w:val="both"/>
        <w:rPr>
          <w:rFonts w:ascii="Times New Roman" w:hAnsi="Times New Roman" w:cs="Times New Roman"/>
          <w:color w:val="000000"/>
          <w:sz w:val="28"/>
          <w:szCs w:val="28"/>
          <w:lang w:val="en-US"/>
        </w:rPr>
      </w:pPr>
      <w:r w:rsidRPr="00166B97">
        <w:rPr>
          <w:rFonts w:ascii="Times New Roman" w:hAnsi="Times New Roman" w:cs="Times New Roman"/>
          <w:color w:val="000000"/>
          <w:sz w:val="28"/>
          <w:szCs w:val="28"/>
          <w:lang w:val="en-US"/>
        </w:rPr>
        <w:lastRenderedPageBreak/>
        <w:t>The following can be seen in 2022:</w:t>
      </w:r>
    </w:p>
    <w:p w14:paraId="03DE7FC8" w14:textId="77777777" w:rsidR="0002164C" w:rsidRPr="00166B97" w:rsidRDefault="0002164C" w:rsidP="00B07C09">
      <w:pPr>
        <w:pStyle w:val="a6"/>
        <w:numPr>
          <w:ilvl w:val="0"/>
          <w:numId w:val="46"/>
        </w:numPr>
        <w:tabs>
          <w:tab w:val="left" w:pos="284"/>
        </w:tabs>
        <w:spacing w:before="120" w:after="120" w:line="240" w:lineRule="auto"/>
        <w:jc w:val="both"/>
        <w:rPr>
          <w:rFonts w:ascii="Times New Roman" w:hAnsi="Times New Roman"/>
          <w:color w:val="000000"/>
          <w:sz w:val="28"/>
          <w:szCs w:val="28"/>
          <w:lang w:val="en-US"/>
        </w:rPr>
      </w:pPr>
      <w:r w:rsidRPr="00166B97">
        <w:rPr>
          <w:rFonts w:ascii="Times New Roman" w:hAnsi="Times New Roman"/>
          <w:color w:val="000000"/>
          <w:sz w:val="28"/>
          <w:szCs w:val="28"/>
          <w:lang w:val="en-US"/>
        </w:rPr>
        <w:t>Increase of overall level of reserves is up by 32</w:t>
      </w:r>
      <w:r w:rsidRPr="00166B97">
        <w:rPr>
          <w:rFonts w:ascii="Times New Roman" w:hAnsi="Times New Roman"/>
          <w:color w:val="000000"/>
          <w:sz w:val="28"/>
          <w:szCs w:val="28"/>
          <w:lang w:val="kk-KZ"/>
        </w:rPr>
        <w:t> </w:t>
      </w:r>
      <w:r w:rsidRPr="00166B97">
        <w:rPr>
          <w:rFonts w:ascii="Times New Roman" w:hAnsi="Times New Roman"/>
          <w:color w:val="000000"/>
          <w:sz w:val="28"/>
          <w:szCs w:val="28"/>
          <w:lang w:val="en-US"/>
        </w:rPr>
        <w:t xml:space="preserve">% (from KZT 4,677 </w:t>
      </w:r>
      <w:proofErr w:type="spellStart"/>
      <w:r w:rsidRPr="00166B97">
        <w:rPr>
          <w:rFonts w:ascii="Times New Roman" w:hAnsi="Times New Roman"/>
          <w:color w:val="000000"/>
          <w:sz w:val="28"/>
          <w:szCs w:val="28"/>
          <w:lang w:val="en-US"/>
        </w:rPr>
        <w:t>mln</w:t>
      </w:r>
      <w:proofErr w:type="spellEnd"/>
      <w:r w:rsidRPr="00166B97">
        <w:rPr>
          <w:rFonts w:ascii="Times New Roman" w:hAnsi="Times New Roman"/>
          <w:color w:val="000000"/>
          <w:sz w:val="28"/>
          <w:szCs w:val="28"/>
          <w:lang w:val="en-US"/>
        </w:rPr>
        <w:t xml:space="preserve">. to </w:t>
      </w:r>
      <w:r w:rsidRPr="00166B97">
        <w:rPr>
          <w:rFonts w:ascii="Times New Roman" w:hAnsi="Times New Roman"/>
          <w:color w:val="000000"/>
          <w:sz w:val="28"/>
          <w:szCs w:val="28"/>
          <w:lang w:val="en-US"/>
        </w:rPr>
        <w:br/>
        <w:t xml:space="preserve">KZT 6,161 </w:t>
      </w:r>
      <w:proofErr w:type="spellStart"/>
      <w:r w:rsidRPr="00166B97">
        <w:rPr>
          <w:rFonts w:ascii="Times New Roman" w:hAnsi="Times New Roman"/>
          <w:color w:val="000000"/>
          <w:sz w:val="28"/>
          <w:szCs w:val="28"/>
          <w:lang w:val="en-US"/>
        </w:rPr>
        <w:t>mln</w:t>
      </w:r>
      <w:proofErr w:type="spellEnd"/>
      <w:r w:rsidRPr="00166B97">
        <w:rPr>
          <w:rFonts w:ascii="Times New Roman" w:hAnsi="Times New Roman"/>
          <w:color w:val="000000"/>
          <w:sz w:val="28"/>
          <w:szCs w:val="28"/>
          <w:lang w:val="en-US"/>
        </w:rPr>
        <w:t xml:space="preserve">., by KZT 1,484 </w:t>
      </w:r>
      <w:proofErr w:type="spellStart"/>
      <w:r w:rsidRPr="00166B97">
        <w:rPr>
          <w:rFonts w:ascii="Times New Roman" w:hAnsi="Times New Roman"/>
          <w:color w:val="000000"/>
          <w:sz w:val="28"/>
          <w:szCs w:val="28"/>
          <w:lang w:val="en-US"/>
        </w:rPr>
        <w:t>mln</w:t>
      </w:r>
      <w:proofErr w:type="spellEnd"/>
      <w:r w:rsidRPr="00166B97">
        <w:rPr>
          <w:rFonts w:ascii="Times New Roman" w:hAnsi="Times New Roman"/>
          <w:color w:val="000000"/>
          <w:sz w:val="28"/>
          <w:szCs w:val="28"/>
          <w:lang w:val="en-US"/>
        </w:rPr>
        <w:t xml:space="preserve">.) compared with 2021;  </w:t>
      </w:r>
    </w:p>
    <w:p w14:paraId="09D8C159" w14:textId="77777777" w:rsidR="0002164C" w:rsidRPr="00166B97" w:rsidRDefault="0002164C" w:rsidP="00B07C09">
      <w:pPr>
        <w:pStyle w:val="a6"/>
        <w:numPr>
          <w:ilvl w:val="0"/>
          <w:numId w:val="46"/>
        </w:numPr>
        <w:tabs>
          <w:tab w:val="left" w:pos="284"/>
        </w:tabs>
        <w:spacing w:before="120" w:after="120" w:line="240" w:lineRule="auto"/>
        <w:jc w:val="both"/>
        <w:rPr>
          <w:rFonts w:ascii="Times New Roman" w:hAnsi="Times New Roman"/>
          <w:color w:val="000000"/>
          <w:sz w:val="28"/>
          <w:szCs w:val="28"/>
          <w:lang w:val="en-US"/>
        </w:rPr>
      </w:pPr>
      <w:r w:rsidRPr="00166B97">
        <w:rPr>
          <w:rFonts w:ascii="Times New Roman" w:hAnsi="Times New Roman"/>
          <w:color w:val="000000"/>
          <w:sz w:val="28"/>
          <w:szCs w:val="28"/>
          <w:lang w:val="en-US"/>
        </w:rPr>
        <w:t>Decrease of unclaimed reserves by 1.5</w:t>
      </w:r>
      <w:r w:rsidRPr="00166B97">
        <w:rPr>
          <w:rFonts w:ascii="Times New Roman" w:hAnsi="Times New Roman"/>
          <w:color w:val="000000"/>
          <w:sz w:val="28"/>
          <w:szCs w:val="28"/>
          <w:lang w:val="kk-KZ"/>
        </w:rPr>
        <w:t> </w:t>
      </w:r>
      <w:r w:rsidRPr="00166B97">
        <w:rPr>
          <w:rFonts w:ascii="Times New Roman" w:hAnsi="Times New Roman"/>
          <w:color w:val="000000"/>
          <w:sz w:val="28"/>
          <w:szCs w:val="28"/>
          <w:lang w:val="en-US"/>
        </w:rPr>
        <w:t xml:space="preserve">% (from KZT 403 </w:t>
      </w:r>
      <w:proofErr w:type="spellStart"/>
      <w:r w:rsidRPr="00166B97">
        <w:rPr>
          <w:rFonts w:ascii="Times New Roman" w:hAnsi="Times New Roman"/>
          <w:color w:val="000000"/>
          <w:sz w:val="28"/>
          <w:szCs w:val="28"/>
          <w:lang w:val="en-US"/>
        </w:rPr>
        <w:t>mln</w:t>
      </w:r>
      <w:proofErr w:type="spellEnd"/>
      <w:r w:rsidRPr="00166B97">
        <w:rPr>
          <w:rFonts w:ascii="Times New Roman" w:hAnsi="Times New Roman"/>
          <w:color w:val="000000"/>
          <w:sz w:val="28"/>
          <w:szCs w:val="28"/>
          <w:lang w:val="en-US"/>
        </w:rPr>
        <w:t xml:space="preserve">. to </w:t>
      </w:r>
      <w:r w:rsidRPr="00166B97">
        <w:rPr>
          <w:rFonts w:ascii="Times New Roman" w:hAnsi="Times New Roman"/>
          <w:color w:val="000000"/>
          <w:sz w:val="28"/>
          <w:szCs w:val="28"/>
          <w:lang w:val="en-US"/>
        </w:rPr>
        <w:br/>
        <w:t xml:space="preserve">KZT 397 </w:t>
      </w:r>
      <w:proofErr w:type="spellStart"/>
      <w:r w:rsidRPr="00166B97">
        <w:rPr>
          <w:rFonts w:ascii="Times New Roman" w:hAnsi="Times New Roman"/>
          <w:color w:val="000000"/>
          <w:sz w:val="28"/>
          <w:szCs w:val="28"/>
          <w:lang w:val="en-US"/>
        </w:rPr>
        <w:t>mln</w:t>
      </w:r>
      <w:proofErr w:type="spellEnd"/>
      <w:r w:rsidRPr="00166B97">
        <w:rPr>
          <w:rFonts w:ascii="Times New Roman" w:hAnsi="Times New Roman"/>
          <w:color w:val="000000"/>
          <w:sz w:val="28"/>
          <w:szCs w:val="28"/>
          <w:lang w:val="en-US"/>
        </w:rPr>
        <w:t xml:space="preserve">., by KZT 6 </w:t>
      </w:r>
      <w:proofErr w:type="spellStart"/>
      <w:r w:rsidRPr="00166B97">
        <w:rPr>
          <w:rFonts w:ascii="Times New Roman" w:hAnsi="Times New Roman"/>
          <w:color w:val="000000"/>
          <w:sz w:val="28"/>
          <w:szCs w:val="28"/>
          <w:lang w:val="en-US"/>
        </w:rPr>
        <w:t>mln</w:t>
      </w:r>
      <w:proofErr w:type="spellEnd"/>
      <w:r w:rsidRPr="00166B97">
        <w:rPr>
          <w:rFonts w:ascii="Times New Roman" w:hAnsi="Times New Roman"/>
          <w:color w:val="000000"/>
          <w:sz w:val="28"/>
          <w:szCs w:val="28"/>
          <w:lang w:val="en-US"/>
        </w:rPr>
        <w:t>.) is reached in the result of the following actions: intended use, sale, disposal.</w:t>
      </w:r>
    </w:p>
    <w:p w14:paraId="5B7E34D1" w14:textId="77777777" w:rsidR="0002164C" w:rsidRPr="00166B97" w:rsidRDefault="0002164C" w:rsidP="00E17728">
      <w:pPr>
        <w:spacing w:before="120" w:after="120" w:line="240" w:lineRule="auto"/>
        <w:jc w:val="both"/>
        <w:rPr>
          <w:rFonts w:ascii="Times New Roman" w:hAnsi="Times New Roman" w:cs="Times New Roman"/>
          <w:color w:val="000000"/>
          <w:sz w:val="28"/>
          <w:szCs w:val="28"/>
          <w:lang w:val="en-US"/>
        </w:rPr>
      </w:pPr>
      <w:r w:rsidRPr="00166B97">
        <w:rPr>
          <w:rFonts w:ascii="Times New Roman" w:hAnsi="Times New Roman" w:cs="Times New Roman"/>
          <w:color w:val="000000"/>
          <w:sz w:val="28"/>
          <w:szCs w:val="28"/>
          <w:lang w:val="en-US"/>
        </w:rPr>
        <w:t>In 2022, the planned target value on conclusion of contracts for procurement of goods, works and services with share of in-country value (formerly called as “local content share”) of 59 % was reached.</w:t>
      </w:r>
    </w:p>
    <w:p w14:paraId="13BD2CB1" w14:textId="77777777" w:rsidR="0002164C" w:rsidRPr="00166B97" w:rsidRDefault="0002164C" w:rsidP="00E17728">
      <w:pPr>
        <w:spacing w:before="120" w:after="120" w:line="240" w:lineRule="auto"/>
        <w:jc w:val="both"/>
        <w:rPr>
          <w:rFonts w:ascii="Times New Roman" w:hAnsi="Times New Roman" w:cs="Times New Roman"/>
          <w:bCs/>
          <w:sz w:val="28"/>
          <w:szCs w:val="28"/>
          <w:lang w:val="en-US"/>
        </w:rPr>
      </w:pPr>
    </w:p>
    <w:p w14:paraId="5B6831F4" w14:textId="77777777" w:rsidR="0002164C" w:rsidRPr="00166B97" w:rsidRDefault="0002164C" w:rsidP="00B07C09">
      <w:pPr>
        <w:pStyle w:val="1"/>
        <w:numPr>
          <w:ilvl w:val="0"/>
          <w:numId w:val="10"/>
        </w:numPr>
        <w:tabs>
          <w:tab w:val="left" w:pos="1134"/>
        </w:tabs>
        <w:spacing w:before="120" w:after="120" w:line="240" w:lineRule="auto"/>
        <w:ind w:left="720" w:right="-1" w:hanging="360"/>
        <w:jc w:val="both"/>
        <w:rPr>
          <w:rFonts w:ascii="Times New Roman" w:hAnsi="Times New Roman" w:cs="Times New Roman"/>
          <w:sz w:val="28"/>
          <w:szCs w:val="28"/>
        </w:rPr>
      </w:pPr>
      <w:r w:rsidRPr="00166B97">
        <w:rPr>
          <w:rFonts w:ascii="Times New Roman" w:hAnsi="Times New Roman" w:cs="Times New Roman"/>
          <w:sz w:val="28"/>
          <w:szCs w:val="28"/>
          <w:lang w:val="en-US"/>
        </w:rPr>
        <w:t>Control mechanisms</w:t>
      </w:r>
    </w:p>
    <w:p w14:paraId="47514B8F"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Appropriate control mechanisms have been formed for the purpose of implementation the </w:t>
      </w:r>
      <w:r w:rsidRPr="00166B97">
        <w:rPr>
          <w:rFonts w:ascii="Times New Roman" w:hAnsi="Times New Roman" w:cs="Times New Roman"/>
          <w:color w:val="000000"/>
          <w:sz w:val="28"/>
          <w:szCs w:val="28"/>
          <w:lang w:val="en-US"/>
        </w:rPr>
        <w:t>Sustainable Development Program</w:t>
      </w:r>
      <w:r w:rsidRPr="00166B97">
        <w:rPr>
          <w:rFonts w:ascii="Times New Roman" w:hAnsi="Times New Roman" w:cs="Times New Roman"/>
          <w:sz w:val="28"/>
          <w:szCs w:val="28"/>
          <w:lang w:val="en-US"/>
        </w:rPr>
        <w:t>, achievement its objective and solution of the tasks.</w:t>
      </w:r>
    </w:p>
    <w:p w14:paraId="080AC626" w14:textId="77777777" w:rsidR="0002164C" w:rsidRPr="00166B97" w:rsidRDefault="0002164C" w:rsidP="00B07C09">
      <w:pPr>
        <w:pStyle w:val="a6"/>
        <w:numPr>
          <w:ilvl w:val="1"/>
          <w:numId w:val="36"/>
        </w:numPr>
        <w:spacing w:before="120" w:after="120" w:line="240" w:lineRule="auto"/>
        <w:rPr>
          <w:rFonts w:ascii="Times New Roman" w:eastAsia="Times New Roman" w:hAnsi="Times New Roman"/>
          <w:b/>
          <w:bCs/>
          <w:kern w:val="32"/>
          <w:sz w:val="28"/>
          <w:szCs w:val="28"/>
          <w:lang w:val="en-US"/>
        </w:rPr>
      </w:pPr>
      <w:r w:rsidRPr="00166B97">
        <w:rPr>
          <w:rFonts w:ascii="Times New Roman" w:eastAsia="Times New Roman" w:hAnsi="Times New Roman"/>
          <w:b/>
          <w:bCs/>
          <w:kern w:val="32"/>
          <w:sz w:val="28"/>
          <w:szCs w:val="28"/>
          <w:lang w:val="en-US"/>
        </w:rPr>
        <w:t xml:space="preserve">Production Council on Occupational Health and Safety </w:t>
      </w:r>
    </w:p>
    <w:p w14:paraId="20605F59" w14:textId="77777777" w:rsidR="0002164C" w:rsidRPr="00166B97" w:rsidRDefault="0002164C"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accordance with article 203 of the Labor Code of the Republic of Kazakhstan, for implementation of joint actions of the Company and Trade Union to ensure labor protection requirements, prevention of industrial injuries and occupational diseases, the Production Council on Occupational Health and Safety of the Company was established.</w:t>
      </w:r>
    </w:p>
    <w:p w14:paraId="43F2B0CD" w14:textId="77777777" w:rsidR="0002164C" w:rsidRPr="00166B97" w:rsidRDefault="0002164C" w:rsidP="00E17728">
      <w:pPr>
        <w:tabs>
          <w:tab w:val="left" w:pos="993"/>
        </w:tabs>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2022, 2 meetings of the Production Council were held. The following issues were considered and discussed during the meetings:</w:t>
      </w:r>
    </w:p>
    <w:p w14:paraId="48A1B6E3" w14:textId="77777777" w:rsidR="0002164C" w:rsidRPr="003C535C" w:rsidRDefault="0002164C" w:rsidP="00B07C09">
      <w:pPr>
        <w:pStyle w:val="a6"/>
        <w:numPr>
          <w:ilvl w:val="0"/>
          <w:numId w:val="47"/>
        </w:numPr>
        <w:tabs>
          <w:tab w:val="left" w:pos="993"/>
        </w:tabs>
        <w:spacing w:before="120" w:after="120" w:line="240" w:lineRule="auto"/>
        <w:jc w:val="both"/>
        <w:rPr>
          <w:rFonts w:ascii="Times New Roman" w:hAnsi="Times New Roman"/>
          <w:sz w:val="28"/>
          <w:szCs w:val="28"/>
          <w:lang w:val="en-US"/>
        </w:rPr>
      </w:pPr>
      <w:r w:rsidRPr="003C535C">
        <w:rPr>
          <w:rFonts w:ascii="Times New Roman" w:hAnsi="Times New Roman"/>
          <w:sz w:val="28"/>
          <w:szCs w:val="28"/>
          <w:lang w:val="en-US"/>
        </w:rPr>
        <w:t>implementation of protocol decisions based on the results of the meeting of the Expert Board for Occupational Health and Safety, dedicated to the World Day for Safety and Health at Work dd. 22.04.2022;</w:t>
      </w:r>
    </w:p>
    <w:p w14:paraId="7EF20298" w14:textId="77777777" w:rsidR="0002164C" w:rsidRPr="003C535C" w:rsidRDefault="0002164C" w:rsidP="00B07C09">
      <w:pPr>
        <w:pStyle w:val="a6"/>
        <w:numPr>
          <w:ilvl w:val="0"/>
          <w:numId w:val="47"/>
        </w:numPr>
        <w:tabs>
          <w:tab w:val="left" w:pos="993"/>
        </w:tabs>
        <w:spacing w:before="120" w:after="120" w:line="240" w:lineRule="auto"/>
        <w:jc w:val="both"/>
        <w:rPr>
          <w:rFonts w:ascii="Times New Roman" w:hAnsi="Times New Roman"/>
          <w:sz w:val="28"/>
          <w:szCs w:val="28"/>
          <w:lang w:val="en-US"/>
        </w:rPr>
      </w:pPr>
      <w:r w:rsidRPr="003C535C">
        <w:rPr>
          <w:rFonts w:ascii="Times New Roman" w:hAnsi="Times New Roman"/>
          <w:sz w:val="28"/>
          <w:szCs w:val="28"/>
          <w:lang w:val="en-US"/>
        </w:rPr>
        <w:t>results of review-competition for the occupational safety and health (hereinafter referred to as OHS) in honor of the World Day for Safety and Health at Work;</w:t>
      </w:r>
    </w:p>
    <w:p w14:paraId="255A8325" w14:textId="4D2F908A" w:rsidR="0002164C" w:rsidRPr="003C535C" w:rsidRDefault="0002164C" w:rsidP="00B07C09">
      <w:pPr>
        <w:pStyle w:val="a6"/>
        <w:numPr>
          <w:ilvl w:val="0"/>
          <w:numId w:val="47"/>
        </w:numPr>
        <w:tabs>
          <w:tab w:val="left" w:pos="993"/>
        </w:tabs>
        <w:spacing w:before="120" w:after="120" w:line="240" w:lineRule="auto"/>
        <w:jc w:val="both"/>
        <w:rPr>
          <w:rFonts w:ascii="Times New Roman" w:hAnsi="Times New Roman"/>
          <w:sz w:val="28"/>
          <w:szCs w:val="28"/>
          <w:lang w:val="en-US"/>
        </w:rPr>
      </w:pPr>
      <w:r w:rsidRPr="003C535C">
        <w:rPr>
          <w:rFonts w:ascii="Times New Roman" w:hAnsi="Times New Roman"/>
          <w:sz w:val="28"/>
          <w:szCs w:val="28"/>
          <w:lang w:val="en-US"/>
        </w:rPr>
        <w:t>work of technical inspectors for OHS;</w:t>
      </w:r>
    </w:p>
    <w:p w14:paraId="1C65FB16" w14:textId="77777777" w:rsidR="0002164C" w:rsidRPr="003C535C" w:rsidRDefault="0002164C" w:rsidP="00B07C09">
      <w:pPr>
        <w:pStyle w:val="a6"/>
        <w:numPr>
          <w:ilvl w:val="0"/>
          <w:numId w:val="47"/>
        </w:numPr>
        <w:tabs>
          <w:tab w:val="left" w:pos="993"/>
        </w:tabs>
        <w:spacing w:before="120" w:after="120" w:line="240" w:lineRule="auto"/>
        <w:jc w:val="both"/>
        <w:rPr>
          <w:rFonts w:ascii="Times New Roman" w:hAnsi="Times New Roman"/>
          <w:sz w:val="28"/>
          <w:szCs w:val="28"/>
          <w:lang w:val="en-US"/>
        </w:rPr>
      </w:pPr>
      <w:r w:rsidRPr="003C535C">
        <w:rPr>
          <w:rFonts w:ascii="Times New Roman" w:hAnsi="Times New Roman"/>
          <w:sz w:val="28"/>
          <w:szCs w:val="28"/>
          <w:lang w:val="en-US"/>
        </w:rPr>
        <w:t>changes in the composition of technical inspectors for OHS of structural divisions;</w:t>
      </w:r>
    </w:p>
    <w:p w14:paraId="0F5E29E7" w14:textId="77777777" w:rsidR="0002164C" w:rsidRPr="003C535C" w:rsidRDefault="0002164C" w:rsidP="00B07C09">
      <w:pPr>
        <w:pStyle w:val="a6"/>
        <w:numPr>
          <w:ilvl w:val="0"/>
          <w:numId w:val="47"/>
        </w:numPr>
        <w:tabs>
          <w:tab w:val="left" w:pos="993"/>
        </w:tabs>
        <w:spacing w:before="120" w:after="120" w:line="240" w:lineRule="auto"/>
        <w:jc w:val="both"/>
        <w:rPr>
          <w:rFonts w:ascii="Times New Roman" w:hAnsi="Times New Roman"/>
          <w:sz w:val="28"/>
          <w:szCs w:val="28"/>
          <w:lang w:val="en-US"/>
        </w:rPr>
      </w:pPr>
      <w:r w:rsidRPr="003C535C">
        <w:rPr>
          <w:rFonts w:ascii="Times New Roman" w:hAnsi="Times New Roman"/>
          <w:sz w:val="28"/>
          <w:szCs w:val="28"/>
          <w:lang w:val="en-US"/>
        </w:rPr>
        <w:t>results of the Company's work on occupational health and safety, industrial, nuclear and radiation safety, and environmental protection in 1</w:t>
      </w:r>
      <w:r w:rsidRPr="003C535C">
        <w:rPr>
          <w:rFonts w:ascii="Times New Roman" w:hAnsi="Times New Roman"/>
          <w:sz w:val="28"/>
          <w:szCs w:val="28"/>
          <w:vertAlign w:val="superscript"/>
          <w:lang w:val="en-US"/>
        </w:rPr>
        <w:t>st</w:t>
      </w:r>
      <w:r w:rsidRPr="003C535C">
        <w:rPr>
          <w:rFonts w:ascii="Times New Roman" w:hAnsi="Times New Roman"/>
          <w:sz w:val="28"/>
          <w:szCs w:val="28"/>
          <w:lang w:val="en-US"/>
        </w:rPr>
        <w:t xml:space="preserve"> half-year of 2022;</w:t>
      </w:r>
    </w:p>
    <w:p w14:paraId="2A7A2B28" w14:textId="77777777" w:rsidR="0002164C" w:rsidRPr="003C535C" w:rsidRDefault="0002164C" w:rsidP="00B07C09">
      <w:pPr>
        <w:pStyle w:val="a6"/>
        <w:numPr>
          <w:ilvl w:val="0"/>
          <w:numId w:val="47"/>
        </w:numPr>
        <w:tabs>
          <w:tab w:val="left" w:pos="993"/>
        </w:tabs>
        <w:spacing w:before="120" w:after="120" w:line="240" w:lineRule="auto"/>
        <w:jc w:val="both"/>
        <w:rPr>
          <w:rFonts w:ascii="Times New Roman" w:hAnsi="Times New Roman"/>
          <w:sz w:val="28"/>
          <w:szCs w:val="28"/>
          <w:lang w:val="en-US"/>
        </w:rPr>
      </w:pPr>
      <w:r w:rsidRPr="003C535C">
        <w:rPr>
          <w:rFonts w:ascii="Times New Roman" w:hAnsi="Times New Roman"/>
          <w:color w:val="000000"/>
          <w:sz w:val="28"/>
          <w:szCs w:val="28"/>
          <w:lang w:val="en-US" w:eastAsia="ru-RU"/>
        </w:rPr>
        <w:t xml:space="preserve">results of the work of technical inspectors on occupational health and safety of the Company’s structural divisions </w:t>
      </w:r>
      <w:r w:rsidRPr="003C535C">
        <w:rPr>
          <w:rFonts w:ascii="Times New Roman" w:hAnsi="Times New Roman"/>
          <w:sz w:val="28"/>
          <w:szCs w:val="28"/>
          <w:lang w:val="en-US"/>
        </w:rPr>
        <w:t>in 1 half year 2022;</w:t>
      </w:r>
    </w:p>
    <w:p w14:paraId="2BD665C4" w14:textId="77777777" w:rsidR="0002164C" w:rsidRPr="003C535C" w:rsidRDefault="0002164C" w:rsidP="00B07C09">
      <w:pPr>
        <w:pStyle w:val="a6"/>
        <w:numPr>
          <w:ilvl w:val="0"/>
          <w:numId w:val="47"/>
        </w:numPr>
        <w:tabs>
          <w:tab w:val="left" w:pos="993"/>
        </w:tabs>
        <w:spacing w:before="120" w:after="120" w:line="240" w:lineRule="auto"/>
        <w:jc w:val="both"/>
        <w:rPr>
          <w:rFonts w:ascii="Times New Roman" w:hAnsi="Times New Roman"/>
          <w:sz w:val="28"/>
          <w:szCs w:val="28"/>
          <w:lang w:val="en-US"/>
        </w:rPr>
      </w:pPr>
      <w:r w:rsidRPr="003C535C">
        <w:rPr>
          <w:rFonts w:ascii="Times New Roman" w:hAnsi="Times New Roman"/>
          <w:sz w:val="28"/>
          <w:szCs w:val="28"/>
          <w:lang w:val="en-US"/>
        </w:rPr>
        <w:t xml:space="preserve">Approval of Production Council work plan for  </w:t>
      </w:r>
      <w:r w:rsidRPr="003C535C">
        <w:rPr>
          <w:rFonts w:ascii="Times New Roman" w:hAnsi="Times New Roman"/>
          <w:sz w:val="28"/>
          <w:szCs w:val="28"/>
          <w:lang w:val="en-US"/>
        </w:rPr>
        <w:br/>
        <w:t>2</w:t>
      </w:r>
      <w:r w:rsidRPr="003C535C">
        <w:rPr>
          <w:rFonts w:ascii="Times New Roman" w:hAnsi="Times New Roman"/>
          <w:sz w:val="28"/>
          <w:szCs w:val="28"/>
          <w:vertAlign w:val="superscript"/>
          <w:lang w:val="en-US"/>
        </w:rPr>
        <w:t>nd</w:t>
      </w:r>
      <w:r w:rsidRPr="003C535C">
        <w:rPr>
          <w:rFonts w:ascii="Times New Roman" w:hAnsi="Times New Roman"/>
          <w:sz w:val="28"/>
          <w:szCs w:val="28"/>
          <w:lang w:val="en-US"/>
        </w:rPr>
        <w:t xml:space="preserve"> half of 2022.</w:t>
      </w:r>
    </w:p>
    <w:p w14:paraId="5B0AC793" w14:textId="77777777" w:rsidR="0002164C" w:rsidRPr="00166B97" w:rsidRDefault="0002164C" w:rsidP="00E17728">
      <w:pPr>
        <w:tabs>
          <w:tab w:val="left" w:pos="993"/>
        </w:tabs>
        <w:spacing w:before="120" w:after="120" w:line="240" w:lineRule="auto"/>
        <w:contextualSpacing/>
        <w:jc w:val="both"/>
        <w:rPr>
          <w:rFonts w:ascii="Times New Roman" w:eastAsia="Calibri" w:hAnsi="Times New Roman" w:cs="Times New Roman"/>
          <w:sz w:val="28"/>
          <w:szCs w:val="28"/>
          <w:lang w:val="en-US"/>
        </w:rPr>
      </w:pPr>
    </w:p>
    <w:p w14:paraId="47973528" w14:textId="77777777" w:rsidR="0002164C" w:rsidRPr="00166B97" w:rsidRDefault="0002164C"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lastRenderedPageBreak/>
        <w:t xml:space="preserve">In accordance with the Company’s standard ST 14.0028-20 “Arrangement of work to ensure occupational safety in UMP JSC” the Company holds meetings, on a quarterly basis and at the end of the year, under the Executive Board Chairman, at which issues on occupational health and safety, environmental protection, nuclear, radiation, industrial and fire safety in the Company is considered for the past period. </w:t>
      </w:r>
    </w:p>
    <w:p w14:paraId="222D488B" w14:textId="77777777" w:rsidR="0002164C" w:rsidRPr="00166B97" w:rsidRDefault="0002164C" w:rsidP="00E17728">
      <w:pPr>
        <w:tabs>
          <w:tab w:val="left" w:pos="993"/>
        </w:tabs>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4 meetings were held in 2022 under the Executive Board Chairman:</w:t>
      </w:r>
    </w:p>
    <w:p w14:paraId="3E44D0F1" w14:textId="77777777" w:rsidR="0002164C" w:rsidRPr="003C535C" w:rsidRDefault="0002164C" w:rsidP="00B07C09">
      <w:pPr>
        <w:pStyle w:val="a6"/>
        <w:numPr>
          <w:ilvl w:val="0"/>
          <w:numId w:val="48"/>
        </w:numPr>
        <w:tabs>
          <w:tab w:val="left" w:pos="993"/>
        </w:tabs>
        <w:spacing w:before="120" w:after="120" w:line="240" w:lineRule="auto"/>
        <w:jc w:val="both"/>
        <w:rPr>
          <w:rFonts w:ascii="Times New Roman" w:hAnsi="Times New Roman"/>
          <w:sz w:val="28"/>
          <w:szCs w:val="28"/>
          <w:lang w:val="en-US"/>
        </w:rPr>
      </w:pPr>
      <w:r w:rsidRPr="003C535C">
        <w:rPr>
          <w:rFonts w:ascii="Times New Roman" w:hAnsi="Times New Roman"/>
          <w:sz w:val="28"/>
          <w:szCs w:val="28"/>
          <w:lang w:val="en-US"/>
        </w:rPr>
        <w:t>No. 14-01-04/338 dd. 10.03.2022 “Work results in industrial safety at UMP JSC in 2021”;</w:t>
      </w:r>
    </w:p>
    <w:p w14:paraId="71107C39" w14:textId="77777777" w:rsidR="0002164C" w:rsidRPr="003C535C" w:rsidRDefault="0002164C" w:rsidP="00B07C09">
      <w:pPr>
        <w:pStyle w:val="a6"/>
        <w:numPr>
          <w:ilvl w:val="0"/>
          <w:numId w:val="48"/>
        </w:numPr>
        <w:tabs>
          <w:tab w:val="left" w:pos="993"/>
        </w:tabs>
        <w:spacing w:before="120" w:after="120" w:line="240" w:lineRule="auto"/>
        <w:jc w:val="both"/>
        <w:rPr>
          <w:rFonts w:ascii="Times New Roman" w:hAnsi="Times New Roman"/>
          <w:sz w:val="28"/>
          <w:szCs w:val="28"/>
          <w:lang w:val="en-US"/>
        </w:rPr>
      </w:pPr>
      <w:r w:rsidRPr="003C535C">
        <w:rPr>
          <w:rFonts w:ascii="Times New Roman" w:hAnsi="Times New Roman"/>
          <w:sz w:val="28"/>
          <w:szCs w:val="28"/>
          <w:lang w:val="en-US"/>
        </w:rPr>
        <w:t>No. 14-01-04/599 dd. 16.05.2022 “Work results in industrial safety at UMP JSC in Q1 2022”;</w:t>
      </w:r>
    </w:p>
    <w:p w14:paraId="207A8C46" w14:textId="77777777" w:rsidR="0002164C" w:rsidRPr="003C535C" w:rsidRDefault="0002164C" w:rsidP="00B07C09">
      <w:pPr>
        <w:pStyle w:val="a6"/>
        <w:numPr>
          <w:ilvl w:val="0"/>
          <w:numId w:val="48"/>
        </w:numPr>
        <w:tabs>
          <w:tab w:val="left" w:pos="993"/>
        </w:tabs>
        <w:spacing w:before="120" w:after="120" w:line="240" w:lineRule="auto"/>
        <w:jc w:val="both"/>
        <w:rPr>
          <w:rFonts w:ascii="Times New Roman" w:hAnsi="Times New Roman"/>
          <w:sz w:val="28"/>
          <w:szCs w:val="28"/>
          <w:lang w:val="en-US"/>
        </w:rPr>
      </w:pPr>
      <w:r w:rsidRPr="003C535C">
        <w:rPr>
          <w:rFonts w:ascii="Times New Roman" w:hAnsi="Times New Roman"/>
          <w:sz w:val="28"/>
          <w:szCs w:val="28"/>
          <w:lang w:val="en-US"/>
        </w:rPr>
        <w:t>No. 14-01-04/1030 dd. 26.08.2022 “Work results in industrial safety at UMP JSC in Q2 2022”;</w:t>
      </w:r>
    </w:p>
    <w:p w14:paraId="18640CC2" w14:textId="77777777" w:rsidR="0002164C" w:rsidRPr="003C535C" w:rsidRDefault="0002164C" w:rsidP="00B07C09">
      <w:pPr>
        <w:pStyle w:val="a6"/>
        <w:numPr>
          <w:ilvl w:val="0"/>
          <w:numId w:val="48"/>
        </w:numPr>
        <w:tabs>
          <w:tab w:val="left" w:pos="993"/>
        </w:tabs>
        <w:spacing w:before="120" w:after="120" w:line="240" w:lineRule="auto"/>
        <w:jc w:val="both"/>
        <w:rPr>
          <w:rFonts w:ascii="Times New Roman" w:hAnsi="Times New Roman"/>
          <w:sz w:val="28"/>
          <w:szCs w:val="28"/>
          <w:lang w:val="en-US"/>
        </w:rPr>
      </w:pPr>
      <w:r w:rsidRPr="003C535C">
        <w:rPr>
          <w:rFonts w:ascii="Times New Roman" w:hAnsi="Times New Roman"/>
          <w:sz w:val="28"/>
          <w:szCs w:val="28"/>
          <w:lang w:val="en-US"/>
        </w:rPr>
        <w:t>No. 14-01-04/1340 dd. 11.11.2022 “Work results in industrial safety at UMP JSC in Q3 2022”.</w:t>
      </w:r>
    </w:p>
    <w:p w14:paraId="26752340" w14:textId="77777777" w:rsidR="0002164C" w:rsidRPr="00166B97" w:rsidRDefault="0002164C"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For the effectiveness of work </w:t>
      </w:r>
      <w:r w:rsidRPr="00166B97">
        <w:rPr>
          <w:rFonts w:ascii="Times New Roman" w:hAnsi="Times New Roman" w:cs="Times New Roman"/>
          <w:color w:val="000000"/>
          <w:sz w:val="28"/>
          <w:szCs w:val="28"/>
          <w:lang w:val="en-US" w:eastAsia="ru-RU"/>
        </w:rPr>
        <w:t>applicable to occupational health and safety, environmental protection and radiation safety</w:t>
      </w:r>
      <w:r w:rsidRPr="00166B97">
        <w:rPr>
          <w:rFonts w:ascii="Times New Roman" w:hAnsi="Times New Roman" w:cs="Times New Roman"/>
          <w:sz w:val="28"/>
          <w:szCs w:val="28"/>
          <w:lang w:val="en-US"/>
        </w:rPr>
        <w:t xml:space="preserve">, the Company maintains reporting </w:t>
      </w:r>
      <w:r w:rsidRPr="00166B97">
        <w:rPr>
          <w:rFonts w:ascii="Times New Roman" w:hAnsi="Times New Roman" w:cs="Times New Roman"/>
          <w:color w:val="000000"/>
          <w:sz w:val="28"/>
          <w:szCs w:val="28"/>
          <w:lang w:val="en-US" w:eastAsia="ru-RU"/>
        </w:rPr>
        <w:t xml:space="preserve">applicable to </w:t>
      </w:r>
      <w:r w:rsidRPr="00166B97">
        <w:rPr>
          <w:rFonts w:ascii="Times New Roman" w:hAnsi="Times New Roman" w:cs="Times New Roman"/>
          <w:sz w:val="28"/>
          <w:szCs w:val="28"/>
          <w:lang w:val="en-US"/>
        </w:rPr>
        <w:t>sustainable development:</w:t>
      </w:r>
    </w:p>
    <w:p w14:paraId="0EF2815F" w14:textId="77777777" w:rsidR="0002164C" w:rsidRPr="003C535C" w:rsidRDefault="0002164C" w:rsidP="00B07C09">
      <w:pPr>
        <w:pStyle w:val="a6"/>
        <w:numPr>
          <w:ilvl w:val="0"/>
          <w:numId w:val="49"/>
        </w:numPr>
        <w:tabs>
          <w:tab w:val="left" w:pos="993"/>
        </w:tabs>
        <w:spacing w:before="120" w:after="120" w:line="240" w:lineRule="auto"/>
        <w:jc w:val="both"/>
        <w:rPr>
          <w:rFonts w:ascii="Times New Roman" w:hAnsi="Times New Roman"/>
          <w:sz w:val="28"/>
          <w:szCs w:val="28"/>
          <w:lang w:val="en-US"/>
        </w:rPr>
      </w:pPr>
      <w:r w:rsidRPr="003C535C">
        <w:rPr>
          <w:rFonts w:ascii="Times New Roman" w:hAnsi="Times New Roman"/>
          <w:sz w:val="28"/>
          <w:szCs w:val="28"/>
          <w:lang w:val="en-US"/>
        </w:rPr>
        <w:t>Quarterly and based on the results of the year the reports on labor safety, environment and radiation safety condition are prepared and submitted to the Sole Shareholder within the fixed period;</w:t>
      </w:r>
    </w:p>
    <w:p w14:paraId="0859C20D" w14:textId="77777777" w:rsidR="0002164C" w:rsidRPr="003C535C" w:rsidRDefault="0002164C" w:rsidP="00B07C09">
      <w:pPr>
        <w:pStyle w:val="a6"/>
        <w:numPr>
          <w:ilvl w:val="0"/>
          <w:numId w:val="49"/>
        </w:numPr>
        <w:tabs>
          <w:tab w:val="left" w:pos="993"/>
        </w:tabs>
        <w:spacing w:before="120" w:after="120" w:line="240" w:lineRule="auto"/>
        <w:jc w:val="both"/>
        <w:rPr>
          <w:rFonts w:ascii="Times New Roman" w:hAnsi="Times New Roman"/>
          <w:sz w:val="28"/>
          <w:szCs w:val="28"/>
          <w:lang w:val="en-US"/>
        </w:rPr>
      </w:pPr>
      <w:r w:rsidRPr="003C535C">
        <w:rPr>
          <w:rFonts w:ascii="Times New Roman" w:hAnsi="Times New Roman"/>
          <w:sz w:val="28"/>
          <w:szCs w:val="28"/>
          <w:lang w:val="en-US"/>
        </w:rPr>
        <w:t>During the year, in accordance with the fixed dates, reports are prepared on the implementation of protocol decisions of corporate seminars-meetings on radiation safety, occupational health and safety, environmental protection. Information on execution of protocol decision items and copies of documents confirming the implementation of measures are entered into the PC program “Protocols”.</w:t>
      </w:r>
    </w:p>
    <w:p w14:paraId="76762A76"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rPr>
      </w:pPr>
    </w:p>
    <w:p w14:paraId="2E47E47C" w14:textId="77777777" w:rsidR="0002164C" w:rsidRPr="00166B97" w:rsidRDefault="0002164C" w:rsidP="00B07C09">
      <w:pPr>
        <w:pStyle w:val="1"/>
        <w:numPr>
          <w:ilvl w:val="1"/>
          <w:numId w:val="36"/>
        </w:numPr>
        <w:tabs>
          <w:tab w:val="left" w:pos="1276"/>
          <w:tab w:val="num" w:pos="1980"/>
        </w:tabs>
        <w:spacing w:before="120" w:after="120" w:line="240" w:lineRule="auto"/>
        <w:ind w:left="0" w:right="-1" w:firstLine="0"/>
        <w:jc w:val="both"/>
        <w:rPr>
          <w:rFonts w:ascii="Times New Roman" w:hAnsi="Times New Roman" w:cs="Times New Roman"/>
          <w:sz w:val="28"/>
          <w:szCs w:val="28"/>
        </w:rPr>
      </w:pPr>
      <w:r w:rsidRPr="00166B97">
        <w:rPr>
          <w:rFonts w:ascii="Times New Roman" w:hAnsi="Times New Roman" w:cs="Times New Roman"/>
          <w:sz w:val="28"/>
          <w:szCs w:val="28"/>
          <w:lang w:val="en-US"/>
        </w:rPr>
        <w:t>Activities recording system</w:t>
      </w:r>
      <w:r w:rsidRPr="00166B97">
        <w:rPr>
          <w:rFonts w:ascii="Times New Roman" w:hAnsi="Times New Roman" w:cs="Times New Roman"/>
          <w:sz w:val="28"/>
          <w:szCs w:val="28"/>
        </w:rPr>
        <w:t xml:space="preserve"> </w:t>
      </w:r>
    </w:p>
    <w:p w14:paraId="17152704"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To set objectives, assess the effectiveness of work, as well as manage transformations aimed at making its activities more efficient, the Company maintains reporting applicable to Sustainable Development:</w:t>
      </w:r>
    </w:p>
    <w:p w14:paraId="21868040" w14:textId="77777777" w:rsidR="0002164C" w:rsidRPr="00166B97" w:rsidRDefault="0002164C" w:rsidP="00B07C09">
      <w:pPr>
        <w:pStyle w:val="30"/>
        <w:numPr>
          <w:ilvl w:val="0"/>
          <w:numId w:val="50"/>
        </w:numPr>
        <w:shd w:val="clear" w:color="auto" w:fill="auto"/>
        <w:tabs>
          <w:tab w:val="left" w:pos="955"/>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Consolidated report on Staff training is drawn up with accrual character on a quarterly basis;</w:t>
      </w:r>
    </w:p>
    <w:p w14:paraId="3FF2C8C7" w14:textId="77777777" w:rsidR="0002164C" w:rsidRPr="00166B97" w:rsidRDefault="0002164C" w:rsidP="00B07C09">
      <w:pPr>
        <w:pStyle w:val="30"/>
        <w:numPr>
          <w:ilvl w:val="0"/>
          <w:numId w:val="50"/>
        </w:numPr>
        <w:shd w:val="clear" w:color="auto" w:fill="auto"/>
        <w:tabs>
          <w:tab w:val="left" w:pos="955"/>
        </w:tabs>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Consolidated information on social and labor indicators is drawn up on a quarterly basis.</w:t>
      </w:r>
    </w:p>
    <w:p w14:paraId="7AC049C1"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2022, in accordance with FI 30.0003 “Staff Training”, the Company issued quarterly and annual reports on staff training by divisions of production and industrial complex (PIC) and consolidated in the Company.</w:t>
      </w:r>
    </w:p>
    <w:p w14:paraId="3DDA5BF6"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rPr>
      </w:pPr>
    </w:p>
    <w:p w14:paraId="7D06C71A"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lastRenderedPageBreak/>
        <w:t xml:space="preserve">Consolidated (the Company &amp; subsidiaries and affiliates) information on Company’s Staff training was sent on a quarterly basis and based on the results of the year to the Sole Shareholder as part of reports: 2HR, materials to the outcomes commission based on the results of activities of consolidated group of the Company’s entities, as part of the Integrated Report, and also uploaded to the </w:t>
      </w:r>
      <w:proofErr w:type="spellStart"/>
      <w:r w:rsidRPr="00166B97">
        <w:rPr>
          <w:rFonts w:ascii="Times New Roman" w:hAnsi="Times New Roman" w:cs="Times New Roman"/>
          <w:sz w:val="28"/>
          <w:szCs w:val="28"/>
          <w:lang w:val="en-US"/>
        </w:rPr>
        <w:t>eKAP</w:t>
      </w:r>
      <w:proofErr w:type="spellEnd"/>
      <w:r w:rsidRPr="00166B97">
        <w:rPr>
          <w:rFonts w:ascii="Times New Roman" w:hAnsi="Times New Roman" w:cs="Times New Roman"/>
          <w:sz w:val="28"/>
          <w:szCs w:val="28"/>
          <w:lang w:val="en-US"/>
        </w:rPr>
        <w:t xml:space="preserve"> portal to the section Human Resource Management.</w:t>
      </w:r>
    </w:p>
    <w:p w14:paraId="08112F61" w14:textId="77777777" w:rsidR="0002164C" w:rsidRPr="00166B97" w:rsidRDefault="0002164C" w:rsidP="00E17728">
      <w:pPr>
        <w:spacing w:before="120" w:after="120" w:line="240" w:lineRule="auto"/>
        <w:ind w:right="-1"/>
        <w:jc w:val="both"/>
        <w:rPr>
          <w:rFonts w:ascii="Times New Roman" w:hAnsi="Times New Roman" w:cs="Times New Roman"/>
          <w:sz w:val="28"/>
          <w:szCs w:val="28"/>
          <w:lang w:val="en-US"/>
        </w:rPr>
      </w:pPr>
    </w:p>
    <w:p w14:paraId="16534454" w14:textId="77777777" w:rsidR="0002164C" w:rsidRPr="00166B97" w:rsidRDefault="0002164C" w:rsidP="00E17728">
      <w:pPr>
        <w:spacing w:before="120" w:after="120" w:line="240" w:lineRule="auto"/>
        <w:jc w:val="both"/>
        <w:rPr>
          <w:rFonts w:ascii="Times New Roman" w:hAnsi="Times New Roman" w:cs="Times New Roman"/>
          <w:b/>
          <w:bCs/>
          <w:kern w:val="32"/>
          <w:sz w:val="28"/>
          <w:szCs w:val="28"/>
          <w:lang w:val="en-US"/>
        </w:rPr>
      </w:pPr>
      <w:r w:rsidRPr="00166B97">
        <w:rPr>
          <w:rFonts w:ascii="Times New Roman" w:hAnsi="Times New Roman" w:cs="Times New Roman"/>
          <w:b/>
          <w:bCs/>
          <w:kern w:val="32"/>
          <w:sz w:val="28"/>
          <w:szCs w:val="28"/>
          <w:lang w:val="en-US"/>
        </w:rPr>
        <w:t>5.3</w:t>
      </w:r>
      <w:r w:rsidRPr="00166B97">
        <w:rPr>
          <w:rFonts w:ascii="Times New Roman" w:hAnsi="Times New Roman" w:cs="Times New Roman"/>
          <w:b/>
          <w:bCs/>
          <w:kern w:val="32"/>
          <w:sz w:val="28"/>
          <w:szCs w:val="28"/>
          <w:lang w:val="en-US"/>
        </w:rPr>
        <w:tab/>
        <w:t xml:space="preserve">Risk management system </w:t>
      </w:r>
    </w:p>
    <w:p w14:paraId="137104D0" w14:textId="77777777" w:rsidR="0002164C" w:rsidRPr="00166B97" w:rsidRDefault="0002164C" w:rsidP="003C535C">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The Company’s activities are associated with various risks, and therefore, an effective risk management system is a fundamental element of the Company’s activities. Exact and timely identification, assessment, monitoring and response to risks allows to make decisions effectively at all levels of management and ensures an achievement of the stated objectives and tasks of the Sustainable Development Program.</w:t>
      </w:r>
    </w:p>
    <w:p w14:paraId="2E9A235B" w14:textId="77777777" w:rsidR="0002164C" w:rsidRPr="00166B97" w:rsidRDefault="0002164C" w:rsidP="003C535C">
      <w:pPr>
        <w:spacing w:before="120" w:after="120" w:line="240" w:lineRule="auto"/>
        <w:jc w:val="both"/>
        <w:rPr>
          <w:rFonts w:ascii="Times New Roman" w:hAnsi="Times New Roman" w:cs="Times New Roman"/>
          <w:sz w:val="28"/>
          <w:szCs w:val="28"/>
          <w:lang w:val="en-US" w:eastAsia="ru-RU"/>
        </w:rPr>
      </w:pPr>
      <w:r w:rsidRPr="00166B97">
        <w:rPr>
          <w:rFonts w:ascii="Times New Roman" w:hAnsi="Times New Roman" w:cs="Times New Roman"/>
          <w:sz w:val="28"/>
          <w:szCs w:val="28"/>
          <w:lang w:val="en-US"/>
        </w:rPr>
        <w:t>The Company annually approves registers and risk maps, which include economic, ecological and social components of Sustainable Development. Risk register, risk map and level of risk appetite of the Company were approved</w:t>
      </w:r>
      <w:r w:rsidRPr="00166B97">
        <w:rPr>
          <w:rFonts w:ascii="Times New Roman" w:hAnsi="Times New Roman" w:cs="Times New Roman"/>
          <w:sz w:val="28"/>
          <w:szCs w:val="28"/>
          <w:lang w:val="en-US" w:eastAsia="ru-RU"/>
        </w:rPr>
        <w:t>:</w:t>
      </w:r>
    </w:p>
    <w:p w14:paraId="5FB16BA4" w14:textId="77777777" w:rsidR="0002164C" w:rsidRPr="003C535C" w:rsidRDefault="0002164C" w:rsidP="00B07C09">
      <w:pPr>
        <w:pStyle w:val="a6"/>
        <w:numPr>
          <w:ilvl w:val="0"/>
          <w:numId w:val="51"/>
        </w:numPr>
        <w:tabs>
          <w:tab w:val="left" w:pos="1134"/>
        </w:tabs>
        <w:spacing w:before="120" w:after="120" w:line="240" w:lineRule="auto"/>
        <w:jc w:val="both"/>
        <w:rPr>
          <w:rFonts w:ascii="Times New Roman" w:hAnsi="Times New Roman"/>
          <w:sz w:val="28"/>
          <w:szCs w:val="28"/>
          <w:lang w:val="en-US" w:eastAsia="ru-RU"/>
        </w:rPr>
      </w:pPr>
      <w:r w:rsidRPr="003C535C">
        <w:rPr>
          <w:rFonts w:ascii="Times New Roman" w:hAnsi="Times New Roman"/>
          <w:sz w:val="28"/>
          <w:szCs w:val="28"/>
          <w:lang w:val="en-US"/>
        </w:rPr>
        <w:t xml:space="preserve">for 2022 as per resolutions of the Company’s Board of Directors </w:t>
      </w:r>
      <w:r w:rsidRPr="003C535C">
        <w:rPr>
          <w:rFonts w:ascii="Times New Roman" w:hAnsi="Times New Roman"/>
          <w:sz w:val="28"/>
          <w:szCs w:val="28"/>
          <w:lang w:val="en-US" w:eastAsia="ru-RU"/>
        </w:rPr>
        <w:t>No. 13 dd. 30.09.2021, No. 10 dd. 26.05.2022, No. 18 dd. 30.11.2022;</w:t>
      </w:r>
    </w:p>
    <w:p w14:paraId="347B69A4" w14:textId="77777777" w:rsidR="0002164C" w:rsidRPr="003C535C" w:rsidRDefault="0002164C" w:rsidP="00B07C09">
      <w:pPr>
        <w:pStyle w:val="a6"/>
        <w:numPr>
          <w:ilvl w:val="0"/>
          <w:numId w:val="51"/>
        </w:numPr>
        <w:tabs>
          <w:tab w:val="left" w:pos="1134"/>
        </w:tabs>
        <w:spacing w:before="120" w:after="120" w:line="240" w:lineRule="auto"/>
        <w:jc w:val="both"/>
        <w:rPr>
          <w:rFonts w:ascii="Times New Roman" w:hAnsi="Times New Roman"/>
          <w:sz w:val="28"/>
          <w:szCs w:val="28"/>
          <w:lang w:val="en-US" w:eastAsia="ru-RU"/>
        </w:rPr>
      </w:pPr>
      <w:r w:rsidRPr="003C535C">
        <w:rPr>
          <w:rFonts w:ascii="Times New Roman" w:hAnsi="Times New Roman"/>
          <w:sz w:val="28"/>
          <w:szCs w:val="28"/>
          <w:lang w:val="en-US"/>
        </w:rPr>
        <w:t>for 2023 as per resolution of the Company’s Board of Directors</w:t>
      </w:r>
      <w:r w:rsidRPr="003C535C">
        <w:rPr>
          <w:rFonts w:ascii="Times New Roman" w:hAnsi="Times New Roman"/>
          <w:sz w:val="28"/>
          <w:szCs w:val="28"/>
          <w:lang w:val="en-US" w:eastAsia="ru-RU"/>
        </w:rPr>
        <w:t>, protocol No. 17 dd. 26.10.2022.</w:t>
      </w:r>
    </w:p>
    <w:p w14:paraId="2C28DD3F" w14:textId="77777777" w:rsidR="0002164C" w:rsidRPr="00166B97" w:rsidRDefault="0002164C" w:rsidP="003C535C">
      <w:pPr>
        <w:tabs>
          <w:tab w:val="left" w:pos="1134"/>
        </w:tabs>
        <w:spacing w:before="120" w:after="120" w:line="240" w:lineRule="auto"/>
        <w:contextualSpacing/>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To systematize and uniform approaches to compliance issues, taking into account the status of the Sole Shareholder as a public company, as well as to conduct an independent, professional assessment of risks and improve the quality of risk management, Office of Risk and Compliance Officer subordinated to the Company’s Board of Directors was created as per decision of the Company’s Board of Directors protocol No. 1 dd. </w:t>
      </w:r>
      <w:r w:rsidRPr="00166B97">
        <w:rPr>
          <w:rFonts w:ascii="Times New Roman" w:hAnsi="Times New Roman" w:cs="Times New Roman"/>
          <w:sz w:val="28"/>
          <w:szCs w:val="28"/>
          <w:lang w:val="en-US" w:eastAsia="ru-RU"/>
        </w:rPr>
        <w:t>27.01.2022</w:t>
      </w:r>
      <w:r w:rsidRPr="00166B97">
        <w:rPr>
          <w:rFonts w:ascii="Times New Roman" w:hAnsi="Times New Roman" w:cs="Times New Roman"/>
          <w:sz w:val="28"/>
          <w:szCs w:val="28"/>
          <w:lang w:val="en-US"/>
        </w:rPr>
        <w:t>.</w:t>
      </w:r>
    </w:p>
    <w:p w14:paraId="78A7B8D4" w14:textId="77777777" w:rsidR="0002164C" w:rsidRPr="00166B97" w:rsidRDefault="0002164C" w:rsidP="003C535C">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In addition, the Company successfully carries out activities aimed at preventing the risk realization and at reducing the consequences of risk realization. Reports on risk management and implementation of preventive measures are drawn up on a regular (quarterly) basis within the framework of risk register.</w:t>
      </w:r>
    </w:p>
    <w:p w14:paraId="76747B35" w14:textId="77777777" w:rsidR="0002164C" w:rsidRPr="00166B97" w:rsidRDefault="0002164C" w:rsidP="003C535C">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All identified risks of the Company are divided into five main categories in accordance with the COSO methodology “Management of the Company Risk-Integrated Model”: strategic, financial, operational, investment and legal.</w:t>
      </w:r>
    </w:p>
    <w:p w14:paraId="5275DDAB" w14:textId="77777777" w:rsidR="0002164C" w:rsidRPr="00166B97" w:rsidRDefault="0002164C" w:rsidP="003C535C">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The above-mentioned reports are sent by the executive body to the Board of Directors for the purpose of disclosing information on the progress in implementing the principles of Sustainable development. </w:t>
      </w:r>
    </w:p>
    <w:p w14:paraId="0EC5BEC4" w14:textId="77777777" w:rsidR="0002164C" w:rsidRPr="00166B97" w:rsidRDefault="0002164C" w:rsidP="00E17728">
      <w:pPr>
        <w:spacing w:before="120" w:after="120" w:line="240" w:lineRule="auto"/>
        <w:jc w:val="both"/>
        <w:rPr>
          <w:rFonts w:ascii="Times New Roman" w:hAnsi="Times New Roman" w:cs="Times New Roman"/>
          <w:sz w:val="28"/>
          <w:szCs w:val="28"/>
          <w:lang w:val="en-US" w:eastAsia="ru-RU"/>
        </w:rPr>
      </w:pPr>
    </w:p>
    <w:p w14:paraId="53343048" w14:textId="77777777" w:rsidR="0002164C" w:rsidRPr="00166B97" w:rsidRDefault="0002164C" w:rsidP="00E17728">
      <w:pPr>
        <w:tabs>
          <w:tab w:val="left" w:pos="1320"/>
        </w:tabs>
        <w:spacing w:before="120" w:after="120" w:line="240" w:lineRule="auto"/>
        <w:jc w:val="both"/>
        <w:rPr>
          <w:rFonts w:ascii="Times New Roman" w:hAnsi="Times New Roman" w:cs="Times New Roman"/>
          <w:sz w:val="28"/>
          <w:szCs w:val="28"/>
          <w:lang w:val="en-US" w:eastAsia="ru-RU"/>
        </w:rPr>
      </w:pPr>
    </w:p>
    <w:p w14:paraId="142D1426" w14:textId="77777777" w:rsidR="0002164C" w:rsidRPr="00166B97" w:rsidRDefault="0002164C" w:rsidP="00B07C09">
      <w:pPr>
        <w:pStyle w:val="1"/>
        <w:numPr>
          <w:ilvl w:val="1"/>
          <w:numId w:val="37"/>
        </w:numPr>
        <w:tabs>
          <w:tab w:val="left" w:pos="567"/>
        </w:tabs>
        <w:spacing w:before="120" w:after="120" w:line="240" w:lineRule="auto"/>
        <w:ind w:left="0" w:right="-1" w:firstLine="0"/>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lastRenderedPageBreak/>
        <w:t>External control system: interaction with the Parties of interest</w:t>
      </w:r>
    </w:p>
    <w:p w14:paraId="206AAF0D" w14:textId="77777777" w:rsidR="0002164C" w:rsidRPr="00166B97" w:rsidRDefault="0002164C" w:rsidP="00E17728">
      <w:pPr>
        <w:tabs>
          <w:tab w:val="left" w:pos="1134"/>
        </w:tabs>
        <w:spacing w:before="120" w:after="120" w:line="240" w:lineRule="auto"/>
        <w:jc w:val="both"/>
        <w:rPr>
          <w:rFonts w:ascii="Times New Roman" w:eastAsia="Calibri" w:hAnsi="Times New Roman" w:cs="Times New Roman"/>
          <w:sz w:val="28"/>
          <w:szCs w:val="28"/>
          <w:lang w:val="en-US"/>
        </w:rPr>
      </w:pPr>
      <w:r w:rsidRPr="00166B97">
        <w:rPr>
          <w:rFonts w:ascii="Times New Roman" w:hAnsi="Times New Roman" w:cs="Times New Roman"/>
          <w:sz w:val="28"/>
          <w:szCs w:val="28"/>
          <w:lang w:val="en-US"/>
        </w:rPr>
        <w:t>As per resolution of the Company’s Board of Directors No. 17 dd. 29.12.2017, the Map of Stakeholders of Ulba Metallurgical Plant JSC was approved. The Map of Stakeholders of the Company is intended to build constructive relationships with both external and internal stakeholders that have a significant impact on the sustainable development of the Company. An effective system of interaction with the stakeholders provides necessary conditions for creating long-term value, achieving strategic goals and building a positive reputation of the Company.</w:t>
      </w:r>
    </w:p>
    <w:p w14:paraId="687377FC" w14:textId="77777777" w:rsidR="0002164C" w:rsidRPr="00166B97" w:rsidRDefault="0002164C" w:rsidP="00E17728">
      <w:pPr>
        <w:tabs>
          <w:tab w:val="left" w:pos="1134"/>
        </w:tabs>
        <w:spacing w:before="120" w:after="120" w:line="240" w:lineRule="auto"/>
        <w:jc w:val="both"/>
        <w:rPr>
          <w:rFonts w:ascii="Times New Roman" w:eastAsia="Calibri" w:hAnsi="Times New Roman" w:cs="Times New Roman"/>
          <w:sz w:val="28"/>
          <w:szCs w:val="28"/>
          <w:lang w:val="en-US"/>
        </w:rPr>
      </w:pPr>
      <w:r w:rsidRPr="00166B97">
        <w:rPr>
          <w:rFonts w:ascii="Times New Roman" w:hAnsi="Times New Roman" w:cs="Times New Roman"/>
          <w:sz w:val="28"/>
          <w:szCs w:val="28"/>
          <w:lang w:val="en-US"/>
        </w:rPr>
        <w:t>The Company on a permanent basis takes measures to establish dialogue and long-term cooperation, and management of relations with the Parties of interest.</w:t>
      </w:r>
    </w:p>
    <w:p w14:paraId="0CE541E5" w14:textId="0BAFCAAF" w:rsidR="0002164C" w:rsidRDefault="0002164C" w:rsidP="003C535C">
      <w:pPr>
        <w:widowControl w:val="0"/>
        <w:autoSpaceDE w:val="0"/>
        <w:autoSpaceDN w:val="0"/>
        <w:adjustRightInd w:val="0"/>
        <w:spacing w:after="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Analysis of internal and external environment is carried out in the company in order to identify and select the Parties of interest. Thus, analysis of the relationship between the Company and persons whose interests are affected in the framework of the Company's activities, as well as those who have or believe that they have legal requirements in relation to some aspects of the Company’s activities. Based on the results of analysis, the list of stakeholder groups of the Company is revised and updated.</w:t>
      </w:r>
    </w:p>
    <w:p w14:paraId="71FF4E5F" w14:textId="77777777" w:rsidR="003C535C" w:rsidRPr="00166B97" w:rsidRDefault="003C535C" w:rsidP="003C535C">
      <w:pPr>
        <w:widowControl w:val="0"/>
        <w:autoSpaceDE w:val="0"/>
        <w:autoSpaceDN w:val="0"/>
        <w:adjustRightInd w:val="0"/>
        <w:spacing w:after="0" w:line="240" w:lineRule="auto"/>
        <w:jc w:val="both"/>
        <w:rPr>
          <w:rFonts w:ascii="Times New Roman" w:hAnsi="Times New Roman" w:cs="Times New Roman"/>
          <w:sz w:val="28"/>
          <w:szCs w:val="28"/>
          <w:lang w:val="en-US"/>
        </w:rPr>
      </w:pPr>
    </w:p>
    <w:tbl>
      <w:tblPr>
        <w:tblStyle w:val="GridTable4Accent1"/>
        <w:tblW w:w="0" w:type="auto"/>
        <w:tblLook w:val="04A0" w:firstRow="1" w:lastRow="0" w:firstColumn="1" w:lastColumn="0" w:noHBand="0" w:noVBand="1"/>
      </w:tblPr>
      <w:tblGrid>
        <w:gridCol w:w="3129"/>
        <w:gridCol w:w="1583"/>
        <w:gridCol w:w="1536"/>
        <w:gridCol w:w="3096"/>
      </w:tblGrid>
      <w:tr w:rsidR="0002164C" w:rsidRPr="00166B97" w14:paraId="4195D830" w14:textId="77777777" w:rsidTr="009C7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576DDC2B" w14:textId="77777777" w:rsidR="0002164C" w:rsidRPr="00166B97" w:rsidRDefault="0002164C" w:rsidP="00B07C09">
            <w:pPr>
              <w:numPr>
                <w:ilvl w:val="0"/>
                <w:numId w:val="11"/>
              </w:numPr>
              <w:tabs>
                <w:tab w:val="left" w:pos="318"/>
              </w:tabs>
              <w:ind w:left="0" w:firstLine="34"/>
              <w:jc w:val="center"/>
              <w:rPr>
                <w:sz w:val="28"/>
                <w:szCs w:val="28"/>
                <w:lang w:val="en-US"/>
              </w:rPr>
            </w:pPr>
            <w:r w:rsidRPr="00166B97">
              <w:rPr>
                <w:sz w:val="28"/>
                <w:szCs w:val="28"/>
                <w:lang w:val="en-US"/>
              </w:rPr>
              <w:t xml:space="preserve">Sole Shareholder – the Company - </w:t>
            </w:r>
            <w:r w:rsidRPr="00166B97">
              <w:rPr>
                <w:sz w:val="28"/>
                <w:szCs w:val="28"/>
                <w:lang w:val="en-US"/>
              </w:rPr>
              <w:br/>
              <w:t xml:space="preserve">Sole Shareholder </w:t>
            </w:r>
          </w:p>
        </w:tc>
        <w:tc>
          <w:tcPr>
            <w:tcW w:w="3119" w:type="dxa"/>
            <w:gridSpan w:val="2"/>
          </w:tcPr>
          <w:p w14:paraId="2CA44B64"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Degree of stakeholder’s impact on the Company </w:t>
            </w:r>
          </w:p>
          <w:p w14:paraId="35ED1924"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4</w:t>
            </w:r>
          </w:p>
        </w:tc>
        <w:tc>
          <w:tcPr>
            <w:tcW w:w="3096" w:type="dxa"/>
          </w:tcPr>
          <w:p w14:paraId="63EA3D70"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Degree of the Company’s impact on stakeholder </w:t>
            </w:r>
          </w:p>
          <w:p w14:paraId="2C43D6D8"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2</w:t>
            </w:r>
          </w:p>
        </w:tc>
      </w:tr>
      <w:tr w:rsidR="0002164C" w:rsidRPr="00166B97" w14:paraId="4FCFD1A1" w14:textId="77777777" w:rsidTr="009C781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712" w:type="dxa"/>
            <w:gridSpan w:val="2"/>
          </w:tcPr>
          <w:p w14:paraId="2C937A5D" w14:textId="77777777" w:rsidR="0002164C" w:rsidRPr="00166B97" w:rsidRDefault="0002164C" w:rsidP="003C535C">
            <w:pPr>
              <w:jc w:val="center"/>
              <w:rPr>
                <w:color w:val="215868"/>
                <w:sz w:val="28"/>
                <w:szCs w:val="28"/>
                <w:lang w:val="en-US"/>
              </w:rPr>
            </w:pPr>
            <w:r w:rsidRPr="00166B97">
              <w:rPr>
                <w:color w:val="215868"/>
                <w:sz w:val="28"/>
                <w:szCs w:val="28"/>
                <w:lang w:val="en-US"/>
              </w:rPr>
              <w:t xml:space="preserve">Stakeholder’s interest to the Company </w:t>
            </w:r>
          </w:p>
        </w:tc>
        <w:tc>
          <w:tcPr>
            <w:tcW w:w="4632" w:type="dxa"/>
            <w:gridSpan w:val="2"/>
          </w:tcPr>
          <w:p w14:paraId="30C9FBDB"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bCs/>
                <w:color w:val="215868"/>
                <w:sz w:val="28"/>
                <w:szCs w:val="28"/>
                <w:lang w:val="en-US"/>
              </w:rPr>
            </w:pPr>
            <w:r w:rsidRPr="00166B97">
              <w:rPr>
                <w:b/>
                <w:bCs/>
                <w:color w:val="215868"/>
                <w:sz w:val="28"/>
                <w:szCs w:val="28"/>
                <w:lang w:val="en-US"/>
              </w:rPr>
              <w:t xml:space="preserve">Impact mechanisms </w:t>
            </w:r>
          </w:p>
        </w:tc>
      </w:tr>
      <w:tr w:rsidR="0002164C" w:rsidRPr="00166B97" w14:paraId="19A171D9" w14:textId="77777777" w:rsidTr="009C7813">
        <w:tc>
          <w:tcPr>
            <w:cnfStyle w:val="001000000000" w:firstRow="0" w:lastRow="0" w:firstColumn="1" w:lastColumn="0" w:oddVBand="0" w:evenVBand="0" w:oddHBand="0" w:evenHBand="0" w:firstRowFirstColumn="0" w:firstRowLastColumn="0" w:lastRowFirstColumn="0" w:lastRowLastColumn="0"/>
            <w:tcW w:w="4712" w:type="dxa"/>
            <w:gridSpan w:val="2"/>
          </w:tcPr>
          <w:p w14:paraId="72A9FBDB" w14:textId="77777777" w:rsidR="0002164C" w:rsidRPr="00166B97" w:rsidRDefault="0002164C" w:rsidP="00B07C09">
            <w:pPr>
              <w:numPr>
                <w:ilvl w:val="0"/>
                <w:numId w:val="12"/>
              </w:numPr>
              <w:tabs>
                <w:tab w:val="num" w:pos="317"/>
              </w:tabs>
              <w:ind w:left="0" w:firstLine="34"/>
              <w:rPr>
                <w:b w:val="0"/>
                <w:sz w:val="28"/>
                <w:szCs w:val="28"/>
                <w:lang w:val="en-US"/>
              </w:rPr>
            </w:pPr>
            <w:r w:rsidRPr="00166B97">
              <w:rPr>
                <w:b w:val="0"/>
                <w:sz w:val="28"/>
                <w:szCs w:val="28"/>
                <w:lang w:val="en-US"/>
              </w:rPr>
              <w:t>Increase of the Company’s long-term value.</w:t>
            </w:r>
          </w:p>
          <w:p w14:paraId="7E2FEFC0" w14:textId="77777777" w:rsidR="0002164C" w:rsidRPr="00166B97" w:rsidRDefault="0002164C" w:rsidP="00B07C09">
            <w:pPr>
              <w:numPr>
                <w:ilvl w:val="0"/>
                <w:numId w:val="12"/>
              </w:numPr>
              <w:tabs>
                <w:tab w:val="num" w:pos="317"/>
              </w:tabs>
              <w:ind w:left="0" w:firstLine="34"/>
              <w:rPr>
                <w:bCs w:val="0"/>
                <w:sz w:val="28"/>
                <w:szCs w:val="28"/>
                <w:lang w:val="en-US"/>
              </w:rPr>
            </w:pPr>
            <w:r w:rsidRPr="00166B97">
              <w:rPr>
                <w:b w:val="0"/>
                <w:sz w:val="28"/>
                <w:szCs w:val="28"/>
                <w:lang w:val="en-US"/>
              </w:rPr>
              <w:t>Implementation of the Company Development Strategy as part of implementation of Sole Shareholder’s overall strategy.</w:t>
            </w:r>
          </w:p>
          <w:p w14:paraId="100D87DF" w14:textId="77777777" w:rsidR="0002164C" w:rsidRPr="00166B97" w:rsidRDefault="0002164C" w:rsidP="00B07C09">
            <w:pPr>
              <w:numPr>
                <w:ilvl w:val="0"/>
                <w:numId w:val="12"/>
              </w:numPr>
              <w:tabs>
                <w:tab w:val="num" w:pos="317"/>
              </w:tabs>
              <w:ind w:left="0" w:firstLine="34"/>
              <w:rPr>
                <w:b w:val="0"/>
                <w:sz w:val="28"/>
                <w:szCs w:val="28"/>
                <w:lang w:val="en-US"/>
              </w:rPr>
            </w:pPr>
            <w:r w:rsidRPr="00166B97">
              <w:rPr>
                <w:b w:val="0"/>
                <w:sz w:val="28"/>
                <w:szCs w:val="28"/>
                <w:lang w:val="en-US"/>
              </w:rPr>
              <w:t>Receipt of dividends.</w:t>
            </w:r>
          </w:p>
          <w:p w14:paraId="722237DF" w14:textId="77777777" w:rsidR="0002164C" w:rsidRPr="00166B97" w:rsidRDefault="0002164C" w:rsidP="00B07C09">
            <w:pPr>
              <w:numPr>
                <w:ilvl w:val="0"/>
                <w:numId w:val="12"/>
              </w:numPr>
              <w:tabs>
                <w:tab w:val="left" w:pos="317"/>
              </w:tabs>
              <w:ind w:left="0" w:firstLine="34"/>
              <w:rPr>
                <w:b w:val="0"/>
                <w:sz w:val="28"/>
                <w:szCs w:val="28"/>
                <w:lang w:val="en-US"/>
              </w:rPr>
            </w:pPr>
            <w:r w:rsidRPr="00166B97">
              <w:rPr>
                <w:b w:val="0"/>
                <w:sz w:val="28"/>
                <w:szCs w:val="28"/>
                <w:lang w:val="en-US"/>
              </w:rPr>
              <w:t>Implementation of social programs.</w:t>
            </w:r>
          </w:p>
          <w:p w14:paraId="25C65941" w14:textId="77777777" w:rsidR="0002164C" w:rsidRPr="00166B97" w:rsidRDefault="0002164C" w:rsidP="00B07C09">
            <w:pPr>
              <w:numPr>
                <w:ilvl w:val="0"/>
                <w:numId w:val="12"/>
              </w:numPr>
              <w:tabs>
                <w:tab w:val="left" w:pos="317"/>
              </w:tabs>
              <w:ind w:left="0" w:firstLine="34"/>
              <w:rPr>
                <w:b w:val="0"/>
                <w:sz w:val="28"/>
                <w:szCs w:val="28"/>
                <w:lang w:val="en-US"/>
              </w:rPr>
            </w:pPr>
            <w:r w:rsidRPr="00166B97">
              <w:rPr>
                <w:b w:val="0"/>
                <w:sz w:val="28"/>
                <w:szCs w:val="28"/>
                <w:lang w:val="en-US"/>
              </w:rPr>
              <w:t xml:space="preserve">Achievement of indicators of the medium-term development plan. </w:t>
            </w:r>
          </w:p>
        </w:tc>
        <w:tc>
          <w:tcPr>
            <w:tcW w:w="4632" w:type="dxa"/>
            <w:gridSpan w:val="2"/>
          </w:tcPr>
          <w:p w14:paraId="455AD42D" w14:textId="77777777" w:rsidR="0002164C" w:rsidRPr="00166B97" w:rsidRDefault="0002164C" w:rsidP="00B07C09">
            <w:pPr>
              <w:numPr>
                <w:ilvl w:val="0"/>
                <w:numId w:val="13"/>
              </w:numPr>
              <w:tabs>
                <w:tab w:val="left" w:pos="317"/>
                <w:tab w:val="left" w:pos="459"/>
              </w:tabs>
              <w:ind w:left="0" w:firstLine="0"/>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Decisions of the Company’s Sole Shareholder (decisions of Sole Shareholder’s Board of Directors and Management Board, orders of Sole Shareholder’s Board Chairman).</w:t>
            </w:r>
          </w:p>
          <w:p w14:paraId="488A99B7" w14:textId="77777777" w:rsidR="0002164C" w:rsidRPr="00166B97" w:rsidRDefault="0002164C" w:rsidP="00B07C09">
            <w:pPr>
              <w:numPr>
                <w:ilvl w:val="0"/>
                <w:numId w:val="13"/>
              </w:numPr>
              <w:tabs>
                <w:tab w:val="left" w:pos="317"/>
                <w:tab w:val="left" w:pos="459"/>
              </w:tabs>
              <w:ind w:left="0" w:firstLine="0"/>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Decisions of the Company’s Board of Directors.</w:t>
            </w:r>
          </w:p>
          <w:p w14:paraId="0837D361" w14:textId="77777777" w:rsidR="0002164C" w:rsidRPr="00166B97" w:rsidRDefault="0002164C" w:rsidP="00B07C09">
            <w:pPr>
              <w:numPr>
                <w:ilvl w:val="0"/>
                <w:numId w:val="13"/>
              </w:numPr>
              <w:tabs>
                <w:tab w:val="left" w:pos="317"/>
                <w:tab w:val="left" w:pos="459"/>
              </w:tabs>
              <w:ind w:left="0" w:firstLine="0"/>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Joint working groups.</w:t>
            </w:r>
          </w:p>
          <w:p w14:paraId="60B4F82B" w14:textId="77777777" w:rsidR="0002164C" w:rsidRPr="00166B97" w:rsidRDefault="0002164C" w:rsidP="00B07C09">
            <w:pPr>
              <w:numPr>
                <w:ilvl w:val="0"/>
                <w:numId w:val="13"/>
              </w:numPr>
              <w:tabs>
                <w:tab w:val="left" w:pos="317"/>
                <w:tab w:val="left" w:pos="459"/>
              </w:tabs>
              <w:ind w:left="0" w:firstLine="0"/>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Meetings, negotiations, etc.</w:t>
            </w:r>
          </w:p>
        </w:tc>
      </w:tr>
    </w:tbl>
    <w:p w14:paraId="2FDF7E24" w14:textId="77777777" w:rsidR="003C535C" w:rsidRDefault="003C535C" w:rsidP="003C535C">
      <w:pPr>
        <w:tabs>
          <w:tab w:val="left" w:pos="1134"/>
        </w:tabs>
        <w:spacing w:after="0" w:line="240" w:lineRule="auto"/>
        <w:jc w:val="both"/>
        <w:rPr>
          <w:rFonts w:ascii="Times New Roman" w:eastAsia="Calibri" w:hAnsi="Times New Roman" w:cs="Times New Roman"/>
          <w:sz w:val="28"/>
          <w:szCs w:val="28"/>
          <w:lang w:val="en-US"/>
        </w:rPr>
        <w:sectPr w:rsidR="003C535C">
          <w:pgSz w:w="11906" w:h="16838"/>
          <w:pgMar w:top="1134" w:right="850" w:bottom="1134" w:left="1701" w:header="708" w:footer="708" w:gutter="0"/>
          <w:cols w:space="708"/>
          <w:docGrid w:linePitch="360"/>
        </w:sectPr>
      </w:pPr>
    </w:p>
    <w:p w14:paraId="53D32D87" w14:textId="6A6E988E" w:rsidR="0002164C" w:rsidRPr="00166B97" w:rsidRDefault="0002164C" w:rsidP="003C535C">
      <w:pPr>
        <w:tabs>
          <w:tab w:val="left" w:pos="1134"/>
        </w:tabs>
        <w:spacing w:after="0" w:line="240" w:lineRule="auto"/>
        <w:jc w:val="both"/>
        <w:rPr>
          <w:rFonts w:ascii="Times New Roman" w:eastAsia="Calibri" w:hAnsi="Times New Roman" w:cs="Times New Roman"/>
          <w:sz w:val="28"/>
          <w:szCs w:val="28"/>
          <w:lang w:val="en-US"/>
        </w:rPr>
      </w:pPr>
    </w:p>
    <w:tbl>
      <w:tblPr>
        <w:tblStyle w:val="GridTable4Accent1"/>
        <w:tblW w:w="0" w:type="auto"/>
        <w:tblLook w:val="04A0" w:firstRow="1" w:lastRow="0" w:firstColumn="1" w:lastColumn="0" w:noHBand="0" w:noVBand="1"/>
      </w:tblPr>
      <w:tblGrid>
        <w:gridCol w:w="3111"/>
        <w:gridCol w:w="1584"/>
        <w:gridCol w:w="1543"/>
        <w:gridCol w:w="3106"/>
      </w:tblGrid>
      <w:tr w:rsidR="0002164C" w:rsidRPr="00166B97" w14:paraId="5C2B1AB0" w14:textId="77777777" w:rsidTr="009C7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1" w:type="dxa"/>
          </w:tcPr>
          <w:p w14:paraId="678683D5" w14:textId="77777777" w:rsidR="0002164C" w:rsidRPr="00166B97" w:rsidRDefault="0002164C" w:rsidP="00B07C09">
            <w:pPr>
              <w:numPr>
                <w:ilvl w:val="0"/>
                <w:numId w:val="11"/>
              </w:numPr>
              <w:tabs>
                <w:tab w:val="left" w:pos="318"/>
              </w:tabs>
              <w:ind w:left="0" w:firstLine="34"/>
              <w:jc w:val="center"/>
              <w:rPr>
                <w:sz w:val="28"/>
                <w:szCs w:val="28"/>
                <w:lang w:val="en-US"/>
              </w:rPr>
            </w:pPr>
            <w:r w:rsidRPr="00166B97">
              <w:rPr>
                <w:sz w:val="28"/>
                <w:szCs w:val="28"/>
                <w:lang w:val="en-US"/>
              </w:rPr>
              <w:t>Partners and shareholders / members of the Company’s subsidiaries and affiliates (S&amp;A)</w:t>
            </w:r>
          </w:p>
        </w:tc>
        <w:tc>
          <w:tcPr>
            <w:tcW w:w="3127" w:type="dxa"/>
            <w:gridSpan w:val="2"/>
          </w:tcPr>
          <w:p w14:paraId="2E7C82E2"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stakeholder’s impact on The Company</w:t>
            </w:r>
          </w:p>
          <w:p w14:paraId="79B5DF48"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2</w:t>
            </w:r>
          </w:p>
        </w:tc>
        <w:tc>
          <w:tcPr>
            <w:tcW w:w="3106" w:type="dxa"/>
          </w:tcPr>
          <w:p w14:paraId="5143BC6D"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the Company’s impact on stakeholder</w:t>
            </w:r>
          </w:p>
          <w:p w14:paraId="2EA07166"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2</w:t>
            </w:r>
          </w:p>
        </w:tc>
      </w:tr>
      <w:tr w:rsidR="0002164C" w:rsidRPr="00166B97" w14:paraId="533335F8" w14:textId="77777777" w:rsidTr="009C7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5" w:type="dxa"/>
            <w:gridSpan w:val="2"/>
          </w:tcPr>
          <w:p w14:paraId="7CABBA76" w14:textId="77777777" w:rsidR="0002164C" w:rsidRPr="00166B97" w:rsidRDefault="0002164C" w:rsidP="003C535C">
            <w:pPr>
              <w:jc w:val="center"/>
              <w:rPr>
                <w:color w:val="215868"/>
                <w:sz w:val="28"/>
                <w:szCs w:val="28"/>
                <w:lang w:val="en-US"/>
              </w:rPr>
            </w:pPr>
            <w:r w:rsidRPr="00166B97">
              <w:rPr>
                <w:color w:val="215868"/>
                <w:sz w:val="28"/>
                <w:szCs w:val="28"/>
                <w:lang w:val="en-US"/>
              </w:rPr>
              <w:t xml:space="preserve">Stakeholder’s interest to the Company </w:t>
            </w:r>
          </w:p>
        </w:tc>
        <w:tc>
          <w:tcPr>
            <w:tcW w:w="4649" w:type="dxa"/>
            <w:gridSpan w:val="2"/>
          </w:tcPr>
          <w:p w14:paraId="631D299D"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bCs/>
                <w:color w:val="215868"/>
                <w:sz w:val="28"/>
                <w:szCs w:val="28"/>
                <w:lang w:val="en-US"/>
              </w:rPr>
            </w:pPr>
            <w:r w:rsidRPr="00166B97">
              <w:rPr>
                <w:b/>
                <w:bCs/>
                <w:color w:val="215868"/>
                <w:sz w:val="28"/>
                <w:szCs w:val="28"/>
                <w:lang w:val="en-US"/>
              </w:rPr>
              <w:t xml:space="preserve">Impact mechanisms </w:t>
            </w:r>
          </w:p>
          <w:p w14:paraId="70D269D6"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bCs/>
                <w:color w:val="215868"/>
                <w:sz w:val="28"/>
                <w:szCs w:val="28"/>
                <w:lang w:val="en-US"/>
              </w:rPr>
            </w:pPr>
          </w:p>
        </w:tc>
      </w:tr>
      <w:tr w:rsidR="0002164C" w:rsidRPr="00166B97" w14:paraId="25905BA9" w14:textId="77777777" w:rsidTr="009C7813">
        <w:tc>
          <w:tcPr>
            <w:cnfStyle w:val="001000000000" w:firstRow="0" w:lastRow="0" w:firstColumn="1" w:lastColumn="0" w:oddVBand="0" w:evenVBand="0" w:oddHBand="0" w:evenHBand="0" w:firstRowFirstColumn="0" w:firstRowLastColumn="0" w:lastRowFirstColumn="0" w:lastRowLastColumn="0"/>
            <w:tcW w:w="4695" w:type="dxa"/>
            <w:gridSpan w:val="2"/>
          </w:tcPr>
          <w:p w14:paraId="6EAA556A" w14:textId="77777777" w:rsidR="0002164C" w:rsidRPr="00166B97" w:rsidRDefault="0002164C" w:rsidP="00B07C09">
            <w:pPr>
              <w:numPr>
                <w:ilvl w:val="0"/>
                <w:numId w:val="14"/>
              </w:numPr>
              <w:tabs>
                <w:tab w:val="num" w:pos="317"/>
              </w:tabs>
              <w:ind w:left="34"/>
              <w:rPr>
                <w:b w:val="0"/>
                <w:sz w:val="28"/>
                <w:szCs w:val="28"/>
                <w:lang w:val="en-US"/>
              </w:rPr>
            </w:pPr>
            <w:r w:rsidRPr="00166B97">
              <w:rPr>
                <w:b w:val="0"/>
                <w:sz w:val="28"/>
                <w:szCs w:val="28"/>
                <w:lang w:val="en-US"/>
              </w:rPr>
              <w:t>1. Increase of joint venture companies’ long-term value.</w:t>
            </w:r>
          </w:p>
          <w:p w14:paraId="179BBA0C" w14:textId="77777777" w:rsidR="0002164C" w:rsidRPr="00166B97" w:rsidRDefault="0002164C" w:rsidP="00B07C09">
            <w:pPr>
              <w:numPr>
                <w:ilvl w:val="0"/>
                <w:numId w:val="14"/>
              </w:numPr>
              <w:tabs>
                <w:tab w:val="num" w:pos="317"/>
              </w:tabs>
              <w:ind w:left="34"/>
              <w:rPr>
                <w:b w:val="0"/>
                <w:sz w:val="28"/>
                <w:szCs w:val="28"/>
                <w:lang w:val="en-US"/>
              </w:rPr>
            </w:pPr>
            <w:r w:rsidRPr="00166B97">
              <w:rPr>
                <w:b w:val="0"/>
                <w:sz w:val="28"/>
                <w:szCs w:val="28"/>
                <w:lang w:val="en-US"/>
              </w:rPr>
              <w:t>2. Receipt of profit (dividends) from joint management.</w:t>
            </w:r>
          </w:p>
          <w:p w14:paraId="4C3D1F9F" w14:textId="77777777" w:rsidR="0002164C" w:rsidRPr="00166B97" w:rsidRDefault="0002164C" w:rsidP="00B07C09">
            <w:pPr>
              <w:numPr>
                <w:ilvl w:val="0"/>
                <w:numId w:val="14"/>
              </w:numPr>
              <w:tabs>
                <w:tab w:val="num" w:pos="317"/>
              </w:tabs>
              <w:ind w:left="34"/>
              <w:rPr>
                <w:b w:val="0"/>
                <w:sz w:val="28"/>
                <w:szCs w:val="28"/>
                <w:lang w:val="en-US"/>
              </w:rPr>
            </w:pPr>
            <w:r w:rsidRPr="00166B97">
              <w:rPr>
                <w:b w:val="0"/>
                <w:sz w:val="28"/>
                <w:szCs w:val="28"/>
                <w:lang w:val="en-US"/>
              </w:rPr>
              <w:t xml:space="preserve">3. Implementation of production and investment programs. </w:t>
            </w:r>
          </w:p>
          <w:p w14:paraId="5FF2F89E" w14:textId="77777777" w:rsidR="0002164C" w:rsidRPr="00166B97" w:rsidRDefault="0002164C" w:rsidP="00B07C09">
            <w:pPr>
              <w:numPr>
                <w:ilvl w:val="0"/>
                <w:numId w:val="14"/>
              </w:numPr>
              <w:tabs>
                <w:tab w:val="num" w:pos="317"/>
              </w:tabs>
              <w:ind w:left="34"/>
              <w:rPr>
                <w:b w:val="0"/>
                <w:sz w:val="28"/>
                <w:szCs w:val="28"/>
                <w:lang w:val="en-US"/>
              </w:rPr>
            </w:pPr>
            <w:r w:rsidRPr="00166B97">
              <w:rPr>
                <w:b w:val="0"/>
                <w:sz w:val="28"/>
                <w:szCs w:val="28"/>
                <w:lang w:val="en-US"/>
              </w:rPr>
              <w:t>4. Implementation of social programs.</w:t>
            </w:r>
          </w:p>
          <w:p w14:paraId="0738A7C8" w14:textId="77777777" w:rsidR="0002164C" w:rsidRPr="00166B97" w:rsidRDefault="0002164C" w:rsidP="00B07C09">
            <w:pPr>
              <w:numPr>
                <w:ilvl w:val="0"/>
                <w:numId w:val="14"/>
              </w:numPr>
              <w:tabs>
                <w:tab w:val="num" w:pos="317"/>
              </w:tabs>
              <w:ind w:left="34"/>
              <w:rPr>
                <w:b w:val="0"/>
                <w:sz w:val="28"/>
                <w:szCs w:val="28"/>
                <w:lang w:val="en-US"/>
              </w:rPr>
            </w:pPr>
            <w:r w:rsidRPr="00166B97">
              <w:rPr>
                <w:b w:val="0"/>
                <w:sz w:val="28"/>
                <w:szCs w:val="28"/>
                <w:lang w:val="en-US"/>
              </w:rPr>
              <w:t>5. Achievement of indicators of the medium-term development plan.</w:t>
            </w:r>
          </w:p>
        </w:tc>
        <w:tc>
          <w:tcPr>
            <w:tcW w:w="4649" w:type="dxa"/>
            <w:gridSpan w:val="2"/>
          </w:tcPr>
          <w:p w14:paraId="23896A17" w14:textId="77777777" w:rsidR="0002164C" w:rsidRPr="00166B97" w:rsidRDefault="0002164C" w:rsidP="00B07C09">
            <w:pPr>
              <w:numPr>
                <w:ilvl w:val="0"/>
                <w:numId w:val="15"/>
              </w:numPr>
              <w:tabs>
                <w:tab w:val="clear" w:pos="1260"/>
                <w:tab w:val="left" w:pos="317"/>
                <w:tab w:val="left" w:pos="459"/>
                <w:tab w:val="num" w:pos="900"/>
                <w:tab w:val="num" w:pos="1482"/>
              </w:tabs>
              <w:ind w:left="-77" w:firstLine="77"/>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Articles of association.</w:t>
            </w:r>
          </w:p>
          <w:p w14:paraId="69B7C44D" w14:textId="77777777" w:rsidR="0002164C" w:rsidRPr="00166B97" w:rsidRDefault="0002164C" w:rsidP="00B07C09">
            <w:pPr>
              <w:numPr>
                <w:ilvl w:val="0"/>
                <w:numId w:val="15"/>
              </w:numPr>
              <w:tabs>
                <w:tab w:val="clear" w:pos="1260"/>
                <w:tab w:val="left" w:pos="317"/>
                <w:tab w:val="left" w:pos="459"/>
                <w:tab w:val="num" w:pos="900"/>
                <w:tab w:val="num" w:pos="1482"/>
              </w:tabs>
              <w:ind w:left="-77" w:firstLine="77"/>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Decisions of GMM (GMS)*</w:t>
            </w:r>
          </w:p>
          <w:p w14:paraId="49F2B6E8" w14:textId="77777777" w:rsidR="0002164C" w:rsidRPr="00166B97" w:rsidRDefault="0002164C" w:rsidP="00B07C09">
            <w:pPr>
              <w:numPr>
                <w:ilvl w:val="0"/>
                <w:numId w:val="15"/>
              </w:numPr>
              <w:tabs>
                <w:tab w:val="clear" w:pos="1260"/>
                <w:tab w:val="left" w:pos="317"/>
                <w:tab w:val="left" w:pos="459"/>
                <w:tab w:val="num" w:pos="900"/>
                <w:tab w:val="num" w:pos="1482"/>
              </w:tabs>
              <w:ind w:left="-77" w:firstLine="77"/>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Decisions of SB (BD)**</w:t>
            </w:r>
          </w:p>
          <w:p w14:paraId="7F5FC290" w14:textId="77777777" w:rsidR="0002164C" w:rsidRPr="00166B97" w:rsidRDefault="0002164C" w:rsidP="00B07C09">
            <w:pPr>
              <w:numPr>
                <w:ilvl w:val="0"/>
                <w:numId w:val="15"/>
              </w:numPr>
              <w:tabs>
                <w:tab w:val="clear" w:pos="1260"/>
                <w:tab w:val="left" w:pos="317"/>
                <w:tab w:val="left" w:pos="459"/>
                <w:tab w:val="num" w:pos="900"/>
                <w:tab w:val="num" w:pos="1482"/>
              </w:tabs>
              <w:ind w:left="-77" w:firstLine="77"/>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Decisions of joint advisory and consultative bodies.</w:t>
            </w:r>
          </w:p>
          <w:p w14:paraId="17B7F7D0" w14:textId="77777777" w:rsidR="0002164C" w:rsidRPr="00166B97" w:rsidRDefault="0002164C" w:rsidP="00B07C09">
            <w:pPr>
              <w:numPr>
                <w:ilvl w:val="0"/>
                <w:numId w:val="15"/>
              </w:numPr>
              <w:tabs>
                <w:tab w:val="clear" w:pos="1260"/>
                <w:tab w:val="left" w:pos="317"/>
                <w:tab w:val="left" w:pos="459"/>
                <w:tab w:val="num" w:pos="900"/>
                <w:tab w:val="num" w:pos="1482"/>
              </w:tabs>
              <w:ind w:left="-77" w:firstLine="77"/>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Joint working groups. </w:t>
            </w:r>
          </w:p>
          <w:p w14:paraId="07AAB6D1" w14:textId="77777777" w:rsidR="0002164C" w:rsidRPr="00166B97" w:rsidRDefault="0002164C" w:rsidP="00B07C09">
            <w:pPr>
              <w:numPr>
                <w:ilvl w:val="0"/>
                <w:numId w:val="15"/>
              </w:numPr>
              <w:tabs>
                <w:tab w:val="clear" w:pos="1260"/>
                <w:tab w:val="left" w:pos="317"/>
                <w:tab w:val="left" w:pos="459"/>
                <w:tab w:val="num" w:pos="900"/>
                <w:tab w:val="num" w:pos="1482"/>
              </w:tabs>
              <w:ind w:left="-77" w:firstLine="77"/>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Joint checking.</w:t>
            </w:r>
          </w:p>
          <w:p w14:paraId="3B3411A5" w14:textId="77777777" w:rsidR="0002164C" w:rsidRPr="00166B97" w:rsidRDefault="0002164C" w:rsidP="00B07C09">
            <w:pPr>
              <w:numPr>
                <w:ilvl w:val="0"/>
                <w:numId w:val="15"/>
              </w:numPr>
              <w:tabs>
                <w:tab w:val="clear" w:pos="1260"/>
                <w:tab w:val="left" w:pos="317"/>
                <w:tab w:val="left" w:pos="459"/>
                <w:tab w:val="num" w:pos="900"/>
                <w:tab w:val="num" w:pos="1482"/>
              </w:tabs>
              <w:ind w:left="-77" w:firstLine="77"/>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Meetings, negotiations.</w:t>
            </w:r>
          </w:p>
          <w:p w14:paraId="5795B6BD" w14:textId="77777777" w:rsidR="0002164C" w:rsidRPr="00166B97" w:rsidRDefault="0002164C" w:rsidP="00B07C09">
            <w:pPr>
              <w:numPr>
                <w:ilvl w:val="0"/>
                <w:numId w:val="15"/>
              </w:numPr>
              <w:tabs>
                <w:tab w:val="clear" w:pos="1260"/>
                <w:tab w:val="left" w:pos="317"/>
                <w:tab w:val="left" w:pos="459"/>
                <w:tab w:val="num" w:pos="900"/>
                <w:tab w:val="num" w:pos="1482"/>
              </w:tabs>
              <w:ind w:left="-77" w:firstLine="77"/>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Correspondence on the activities of subsidiaries and affiliates.</w:t>
            </w:r>
          </w:p>
        </w:tc>
      </w:tr>
    </w:tbl>
    <w:p w14:paraId="2E19248F" w14:textId="77777777" w:rsidR="0002164C" w:rsidRPr="00166B97" w:rsidRDefault="0002164C" w:rsidP="003C535C">
      <w:pPr>
        <w:spacing w:after="0" w:line="240" w:lineRule="auto"/>
        <w:jc w:val="both"/>
        <w:rPr>
          <w:rFonts w:ascii="Times New Roman" w:hAnsi="Times New Roman" w:cs="Times New Roman"/>
          <w:sz w:val="28"/>
          <w:szCs w:val="28"/>
          <w:lang w:val="en-US"/>
        </w:rPr>
      </w:pPr>
    </w:p>
    <w:tbl>
      <w:tblPr>
        <w:tblStyle w:val="GridTable4Accent1"/>
        <w:tblW w:w="0" w:type="auto"/>
        <w:tblLook w:val="04A0" w:firstRow="1" w:lastRow="0" w:firstColumn="1" w:lastColumn="0" w:noHBand="0" w:noVBand="1"/>
      </w:tblPr>
      <w:tblGrid>
        <w:gridCol w:w="3107"/>
        <w:gridCol w:w="1586"/>
        <w:gridCol w:w="1543"/>
        <w:gridCol w:w="3108"/>
      </w:tblGrid>
      <w:tr w:rsidR="0002164C" w:rsidRPr="00166B97" w14:paraId="5AC9794C" w14:textId="77777777" w:rsidTr="009C7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tcPr>
          <w:p w14:paraId="159C4457" w14:textId="77777777" w:rsidR="0002164C" w:rsidRPr="00166B97" w:rsidRDefault="0002164C" w:rsidP="00B07C09">
            <w:pPr>
              <w:numPr>
                <w:ilvl w:val="0"/>
                <w:numId w:val="11"/>
              </w:numPr>
              <w:tabs>
                <w:tab w:val="left" w:pos="318"/>
              </w:tabs>
              <w:ind w:left="0" w:firstLine="34"/>
              <w:jc w:val="center"/>
              <w:rPr>
                <w:sz w:val="28"/>
                <w:szCs w:val="28"/>
                <w:lang w:val="en-US"/>
              </w:rPr>
            </w:pPr>
            <w:r w:rsidRPr="00166B97">
              <w:rPr>
                <w:sz w:val="28"/>
                <w:szCs w:val="28"/>
                <w:lang w:val="en-US"/>
              </w:rPr>
              <w:t>External auditors and consultants</w:t>
            </w:r>
          </w:p>
        </w:tc>
        <w:tc>
          <w:tcPr>
            <w:tcW w:w="3129" w:type="dxa"/>
            <w:gridSpan w:val="2"/>
          </w:tcPr>
          <w:p w14:paraId="26F66E89"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Degree of stakeholder’s impact on the Company </w:t>
            </w:r>
          </w:p>
          <w:p w14:paraId="56FB48B2"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3</w:t>
            </w:r>
          </w:p>
        </w:tc>
        <w:tc>
          <w:tcPr>
            <w:tcW w:w="3108" w:type="dxa"/>
          </w:tcPr>
          <w:p w14:paraId="0120C715"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Degree of the Company’s impact on stakeholder </w:t>
            </w:r>
          </w:p>
          <w:p w14:paraId="6182321D"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1</w:t>
            </w:r>
          </w:p>
        </w:tc>
      </w:tr>
      <w:tr w:rsidR="0002164C" w:rsidRPr="00166B97" w14:paraId="76040487" w14:textId="77777777" w:rsidTr="009C7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gridSpan w:val="2"/>
          </w:tcPr>
          <w:p w14:paraId="7E3F3A16" w14:textId="77777777" w:rsidR="0002164C" w:rsidRPr="00166B97" w:rsidRDefault="0002164C" w:rsidP="003C535C">
            <w:pPr>
              <w:jc w:val="center"/>
              <w:rPr>
                <w:color w:val="215868"/>
                <w:sz w:val="28"/>
                <w:szCs w:val="28"/>
                <w:lang w:val="en-US"/>
              </w:rPr>
            </w:pPr>
            <w:r w:rsidRPr="00166B97">
              <w:rPr>
                <w:color w:val="215868"/>
                <w:sz w:val="28"/>
                <w:szCs w:val="28"/>
                <w:lang w:val="en-US"/>
              </w:rPr>
              <w:t xml:space="preserve">Stakeholder’s interest to the Company </w:t>
            </w:r>
          </w:p>
        </w:tc>
        <w:tc>
          <w:tcPr>
            <w:tcW w:w="4651" w:type="dxa"/>
            <w:gridSpan w:val="2"/>
          </w:tcPr>
          <w:p w14:paraId="5AA46A42"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bCs/>
                <w:color w:val="215868"/>
                <w:sz w:val="28"/>
                <w:szCs w:val="28"/>
                <w:lang w:val="en-US"/>
              </w:rPr>
            </w:pPr>
            <w:r w:rsidRPr="00166B97">
              <w:rPr>
                <w:b/>
                <w:bCs/>
                <w:color w:val="215868"/>
                <w:sz w:val="28"/>
                <w:szCs w:val="28"/>
                <w:lang w:val="en-US"/>
              </w:rPr>
              <w:t xml:space="preserve">Impact mechanisms </w:t>
            </w:r>
          </w:p>
          <w:p w14:paraId="708D4103"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bCs/>
                <w:color w:val="215868"/>
                <w:sz w:val="28"/>
                <w:szCs w:val="28"/>
                <w:lang w:val="en-US"/>
              </w:rPr>
            </w:pPr>
          </w:p>
        </w:tc>
      </w:tr>
      <w:tr w:rsidR="0002164C" w:rsidRPr="00166B97" w14:paraId="32ACE849" w14:textId="77777777" w:rsidTr="009C7813">
        <w:tc>
          <w:tcPr>
            <w:cnfStyle w:val="001000000000" w:firstRow="0" w:lastRow="0" w:firstColumn="1" w:lastColumn="0" w:oddVBand="0" w:evenVBand="0" w:oddHBand="0" w:evenHBand="0" w:firstRowFirstColumn="0" w:firstRowLastColumn="0" w:lastRowFirstColumn="0" w:lastRowLastColumn="0"/>
            <w:tcW w:w="4693" w:type="dxa"/>
            <w:gridSpan w:val="2"/>
          </w:tcPr>
          <w:p w14:paraId="132E9360" w14:textId="77777777" w:rsidR="0002164C" w:rsidRPr="00166B97" w:rsidRDefault="0002164C" w:rsidP="00B07C09">
            <w:pPr>
              <w:numPr>
                <w:ilvl w:val="0"/>
                <w:numId w:val="16"/>
              </w:numPr>
              <w:tabs>
                <w:tab w:val="clear" w:pos="1260"/>
                <w:tab w:val="left" w:pos="317"/>
                <w:tab w:val="num" w:pos="1596"/>
              </w:tabs>
              <w:ind w:left="0" w:firstLine="37"/>
              <w:rPr>
                <w:b w:val="0"/>
                <w:sz w:val="28"/>
                <w:szCs w:val="28"/>
                <w:lang w:val="en-US"/>
              </w:rPr>
            </w:pPr>
            <w:r w:rsidRPr="00166B97">
              <w:rPr>
                <w:b w:val="0"/>
                <w:sz w:val="28"/>
                <w:szCs w:val="28"/>
                <w:lang w:val="en-US"/>
              </w:rPr>
              <w:t>Compliance with IFRS standards.</w:t>
            </w:r>
          </w:p>
          <w:p w14:paraId="7CD885BD" w14:textId="77777777" w:rsidR="0002164C" w:rsidRPr="00166B97" w:rsidRDefault="0002164C" w:rsidP="00B07C09">
            <w:pPr>
              <w:numPr>
                <w:ilvl w:val="0"/>
                <w:numId w:val="16"/>
              </w:numPr>
              <w:tabs>
                <w:tab w:val="clear" w:pos="1260"/>
                <w:tab w:val="left" w:pos="317"/>
                <w:tab w:val="num" w:pos="1596"/>
              </w:tabs>
              <w:ind w:left="0" w:firstLine="37"/>
              <w:rPr>
                <w:b w:val="0"/>
                <w:sz w:val="28"/>
                <w:szCs w:val="28"/>
                <w:lang w:val="en-US"/>
              </w:rPr>
            </w:pPr>
            <w:r w:rsidRPr="00166B97">
              <w:rPr>
                <w:b w:val="0"/>
                <w:sz w:val="28"/>
                <w:szCs w:val="28"/>
                <w:lang w:val="en-US"/>
              </w:rPr>
              <w:t xml:space="preserve">Reliability in preparation of the Company financial statements. </w:t>
            </w:r>
          </w:p>
          <w:p w14:paraId="198FA8E3" w14:textId="77777777" w:rsidR="0002164C" w:rsidRPr="00166B97" w:rsidRDefault="0002164C" w:rsidP="00B07C09">
            <w:pPr>
              <w:numPr>
                <w:ilvl w:val="0"/>
                <w:numId w:val="16"/>
              </w:numPr>
              <w:tabs>
                <w:tab w:val="clear" w:pos="1260"/>
                <w:tab w:val="left" w:pos="317"/>
                <w:tab w:val="num" w:pos="1596"/>
              </w:tabs>
              <w:ind w:left="0" w:firstLine="37"/>
              <w:rPr>
                <w:b w:val="0"/>
                <w:sz w:val="28"/>
                <w:szCs w:val="28"/>
                <w:lang w:val="en-US"/>
              </w:rPr>
            </w:pPr>
            <w:r w:rsidRPr="00166B97">
              <w:rPr>
                <w:b w:val="0"/>
                <w:sz w:val="28"/>
                <w:szCs w:val="28"/>
                <w:lang w:val="en-US"/>
              </w:rPr>
              <w:t xml:space="preserve">Implementation of the external auditor’s recommendations. </w:t>
            </w:r>
          </w:p>
          <w:p w14:paraId="374EBE71" w14:textId="77777777" w:rsidR="0002164C" w:rsidRPr="00166B97" w:rsidRDefault="0002164C" w:rsidP="00B07C09">
            <w:pPr>
              <w:numPr>
                <w:ilvl w:val="0"/>
                <w:numId w:val="16"/>
              </w:numPr>
              <w:tabs>
                <w:tab w:val="clear" w:pos="1260"/>
                <w:tab w:val="left" w:pos="317"/>
                <w:tab w:val="num" w:pos="1596"/>
              </w:tabs>
              <w:ind w:left="0" w:firstLine="37"/>
              <w:rPr>
                <w:b w:val="0"/>
                <w:sz w:val="28"/>
                <w:szCs w:val="28"/>
                <w:lang w:val="en-US"/>
              </w:rPr>
            </w:pPr>
            <w:r w:rsidRPr="00166B97">
              <w:rPr>
                <w:b w:val="0"/>
                <w:sz w:val="28"/>
                <w:szCs w:val="28"/>
                <w:lang w:val="en-US"/>
              </w:rPr>
              <w:t xml:space="preserve">Timely payment as per the contracts. </w:t>
            </w:r>
          </w:p>
        </w:tc>
        <w:tc>
          <w:tcPr>
            <w:tcW w:w="4651" w:type="dxa"/>
            <w:gridSpan w:val="2"/>
          </w:tcPr>
          <w:p w14:paraId="62ECD4CF" w14:textId="77777777" w:rsidR="0002164C" w:rsidRPr="00166B97" w:rsidRDefault="0002164C" w:rsidP="003C535C">
            <w:pPr>
              <w:tabs>
                <w:tab w:val="left" w:pos="317"/>
                <w:tab w:val="left" w:pos="459"/>
              </w:tabs>
              <w:jc w:val="both"/>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Contracts, reports and letters to the Management. </w:t>
            </w:r>
          </w:p>
        </w:tc>
      </w:tr>
    </w:tbl>
    <w:p w14:paraId="2E57FF41" w14:textId="77777777" w:rsidR="0002164C" w:rsidRPr="00166B97" w:rsidRDefault="0002164C" w:rsidP="003C535C">
      <w:pPr>
        <w:spacing w:after="0" w:line="240" w:lineRule="auto"/>
        <w:jc w:val="both"/>
        <w:rPr>
          <w:rFonts w:ascii="Times New Roman" w:hAnsi="Times New Roman" w:cs="Times New Roman"/>
          <w:sz w:val="28"/>
          <w:szCs w:val="28"/>
          <w:lang w:val="en-US"/>
        </w:rPr>
      </w:pPr>
    </w:p>
    <w:tbl>
      <w:tblPr>
        <w:tblStyle w:val="GridTable4Accent1"/>
        <w:tblW w:w="0" w:type="auto"/>
        <w:tblLook w:val="04A0" w:firstRow="1" w:lastRow="0" w:firstColumn="1" w:lastColumn="0" w:noHBand="0" w:noVBand="1"/>
      </w:tblPr>
      <w:tblGrid>
        <w:gridCol w:w="3088"/>
        <w:gridCol w:w="1589"/>
        <w:gridCol w:w="1549"/>
        <w:gridCol w:w="3118"/>
      </w:tblGrid>
      <w:tr w:rsidR="0002164C" w:rsidRPr="00166B97" w14:paraId="698D751D" w14:textId="77777777" w:rsidTr="009C7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8" w:type="dxa"/>
          </w:tcPr>
          <w:p w14:paraId="00E82613" w14:textId="77777777" w:rsidR="0002164C" w:rsidRPr="00166B97" w:rsidRDefault="0002164C" w:rsidP="00B07C09">
            <w:pPr>
              <w:numPr>
                <w:ilvl w:val="0"/>
                <w:numId w:val="11"/>
              </w:numPr>
              <w:tabs>
                <w:tab w:val="left" w:pos="318"/>
              </w:tabs>
              <w:ind w:left="0" w:firstLine="34"/>
              <w:jc w:val="center"/>
              <w:rPr>
                <w:sz w:val="28"/>
                <w:szCs w:val="28"/>
                <w:lang w:val="en-US"/>
              </w:rPr>
            </w:pPr>
            <w:r w:rsidRPr="00166B97">
              <w:rPr>
                <w:sz w:val="28"/>
                <w:szCs w:val="28"/>
                <w:lang w:val="en-US"/>
              </w:rPr>
              <w:t>The Company’s creditors</w:t>
            </w:r>
          </w:p>
        </w:tc>
        <w:tc>
          <w:tcPr>
            <w:tcW w:w="3138" w:type="dxa"/>
            <w:gridSpan w:val="2"/>
          </w:tcPr>
          <w:p w14:paraId="650968FD"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stakeholder’s impact on The Company</w:t>
            </w:r>
          </w:p>
          <w:p w14:paraId="350D93B2"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2</w:t>
            </w:r>
          </w:p>
        </w:tc>
        <w:tc>
          <w:tcPr>
            <w:tcW w:w="3118" w:type="dxa"/>
          </w:tcPr>
          <w:p w14:paraId="64E7D42D"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Degree of the Company’s impact on stakeholder </w:t>
            </w:r>
          </w:p>
          <w:p w14:paraId="2CC3AB40"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1</w:t>
            </w:r>
          </w:p>
        </w:tc>
      </w:tr>
      <w:tr w:rsidR="0002164C" w:rsidRPr="00166B97" w14:paraId="26143582" w14:textId="77777777" w:rsidTr="009C7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7" w:type="dxa"/>
            <w:gridSpan w:val="2"/>
          </w:tcPr>
          <w:p w14:paraId="72D2C295" w14:textId="77777777" w:rsidR="0002164C" w:rsidRPr="00166B97" w:rsidRDefault="0002164C" w:rsidP="003C535C">
            <w:pPr>
              <w:jc w:val="center"/>
              <w:rPr>
                <w:b w:val="0"/>
                <w:color w:val="215868"/>
                <w:sz w:val="28"/>
                <w:szCs w:val="28"/>
                <w:lang w:val="en-US"/>
              </w:rPr>
            </w:pPr>
            <w:r w:rsidRPr="00166B97">
              <w:rPr>
                <w:color w:val="215868"/>
                <w:sz w:val="28"/>
                <w:szCs w:val="28"/>
                <w:lang w:val="en-US"/>
              </w:rPr>
              <w:t xml:space="preserve">Stakeholder’s interest to the Company </w:t>
            </w:r>
          </w:p>
        </w:tc>
        <w:tc>
          <w:tcPr>
            <w:tcW w:w="4667" w:type="dxa"/>
            <w:gridSpan w:val="2"/>
          </w:tcPr>
          <w:p w14:paraId="1A7FC14C"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bCs/>
                <w:color w:val="215868"/>
                <w:sz w:val="28"/>
                <w:szCs w:val="28"/>
                <w:lang w:val="en-US"/>
              </w:rPr>
            </w:pPr>
            <w:r w:rsidRPr="00166B97">
              <w:rPr>
                <w:b/>
                <w:bCs/>
                <w:color w:val="215868"/>
                <w:sz w:val="28"/>
                <w:szCs w:val="28"/>
                <w:lang w:val="en-US"/>
              </w:rPr>
              <w:t xml:space="preserve">Impact mechanisms </w:t>
            </w:r>
          </w:p>
          <w:p w14:paraId="32273B21"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color w:val="215868"/>
                <w:sz w:val="28"/>
                <w:szCs w:val="28"/>
                <w:lang w:val="en-US"/>
              </w:rPr>
            </w:pPr>
          </w:p>
        </w:tc>
      </w:tr>
      <w:tr w:rsidR="0002164C" w:rsidRPr="00166B97" w14:paraId="37945C63" w14:textId="77777777" w:rsidTr="009C7813">
        <w:tc>
          <w:tcPr>
            <w:cnfStyle w:val="001000000000" w:firstRow="0" w:lastRow="0" w:firstColumn="1" w:lastColumn="0" w:oddVBand="0" w:evenVBand="0" w:oddHBand="0" w:evenHBand="0" w:firstRowFirstColumn="0" w:firstRowLastColumn="0" w:lastRowFirstColumn="0" w:lastRowLastColumn="0"/>
            <w:tcW w:w="4677" w:type="dxa"/>
            <w:gridSpan w:val="2"/>
          </w:tcPr>
          <w:p w14:paraId="705591DE" w14:textId="77777777" w:rsidR="0002164C" w:rsidRPr="00166B97" w:rsidRDefault="0002164C" w:rsidP="00B07C09">
            <w:pPr>
              <w:numPr>
                <w:ilvl w:val="0"/>
                <w:numId w:val="17"/>
              </w:numPr>
              <w:tabs>
                <w:tab w:val="left" w:pos="317"/>
              </w:tabs>
              <w:ind w:left="34"/>
              <w:rPr>
                <w:b w:val="0"/>
                <w:sz w:val="28"/>
                <w:szCs w:val="28"/>
                <w:lang w:val="en-US"/>
              </w:rPr>
            </w:pPr>
            <w:r w:rsidRPr="00166B97">
              <w:rPr>
                <w:b w:val="0"/>
                <w:sz w:val="28"/>
                <w:szCs w:val="28"/>
                <w:lang w:val="en-US"/>
              </w:rPr>
              <w:t xml:space="preserve">Timely return of the principal debt in full and receipt of remuneration.   </w:t>
            </w:r>
          </w:p>
          <w:p w14:paraId="1DC9E318" w14:textId="77777777" w:rsidR="0002164C" w:rsidRPr="00166B97" w:rsidRDefault="0002164C" w:rsidP="00B07C09">
            <w:pPr>
              <w:numPr>
                <w:ilvl w:val="0"/>
                <w:numId w:val="17"/>
              </w:numPr>
              <w:tabs>
                <w:tab w:val="left" w:pos="317"/>
              </w:tabs>
              <w:ind w:left="34"/>
              <w:rPr>
                <w:b w:val="0"/>
                <w:sz w:val="28"/>
                <w:szCs w:val="28"/>
                <w:lang w:val="en-US"/>
              </w:rPr>
            </w:pPr>
            <w:r w:rsidRPr="00166B97">
              <w:rPr>
                <w:b w:val="0"/>
                <w:sz w:val="28"/>
                <w:szCs w:val="28"/>
                <w:lang w:val="en-US"/>
              </w:rPr>
              <w:t>Financial stability of the Company.</w:t>
            </w:r>
          </w:p>
        </w:tc>
        <w:tc>
          <w:tcPr>
            <w:tcW w:w="4667" w:type="dxa"/>
            <w:gridSpan w:val="2"/>
          </w:tcPr>
          <w:p w14:paraId="6519C37E" w14:textId="77777777" w:rsidR="0002164C" w:rsidRPr="00166B97" w:rsidRDefault="0002164C" w:rsidP="00B07C09">
            <w:pPr>
              <w:numPr>
                <w:ilvl w:val="0"/>
                <w:numId w:val="18"/>
              </w:numPr>
              <w:tabs>
                <w:tab w:val="clear" w:pos="1260"/>
                <w:tab w:val="num" w:pos="317"/>
                <w:tab w:val="num" w:pos="1482"/>
              </w:tabs>
              <w:ind w:left="0" w:firstLine="34"/>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Business correspondence. </w:t>
            </w:r>
          </w:p>
          <w:p w14:paraId="286DA652" w14:textId="77777777" w:rsidR="0002164C" w:rsidRPr="00166B97" w:rsidRDefault="0002164C" w:rsidP="00B07C09">
            <w:pPr>
              <w:numPr>
                <w:ilvl w:val="0"/>
                <w:numId w:val="18"/>
              </w:numPr>
              <w:tabs>
                <w:tab w:val="clear" w:pos="1260"/>
                <w:tab w:val="num" w:pos="317"/>
                <w:tab w:val="num" w:pos="1482"/>
              </w:tabs>
              <w:ind w:left="0" w:firstLine="34"/>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Regular analytical meetings, negotiations. </w:t>
            </w:r>
          </w:p>
          <w:p w14:paraId="119260B3" w14:textId="77777777" w:rsidR="0002164C" w:rsidRPr="00166B97" w:rsidRDefault="0002164C" w:rsidP="00B07C09">
            <w:pPr>
              <w:numPr>
                <w:ilvl w:val="0"/>
                <w:numId w:val="18"/>
              </w:numPr>
              <w:tabs>
                <w:tab w:val="clear" w:pos="1260"/>
                <w:tab w:val="num" w:pos="317"/>
                <w:tab w:val="num" w:pos="1482"/>
              </w:tabs>
              <w:ind w:left="0" w:firstLine="34"/>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Publication of information about the Company in the mass media.</w:t>
            </w:r>
          </w:p>
        </w:tc>
      </w:tr>
    </w:tbl>
    <w:p w14:paraId="51A925FE" w14:textId="77777777" w:rsidR="0002164C" w:rsidRPr="00166B97" w:rsidRDefault="0002164C" w:rsidP="003C535C">
      <w:pPr>
        <w:spacing w:after="0" w:line="240" w:lineRule="auto"/>
        <w:jc w:val="both"/>
        <w:rPr>
          <w:rFonts w:ascii="Times New Roman" w:hAnsi="Times New Roman" w:cs="Times New Roman"/>
          <w:sz w:val="28"/>
          <w:szCs w:val="28"/>
          <w:lang w:val="en-US"/>
        </w:rPr>
      </w:pPr>
    </w:p>
    <w:tbl>
      <w:tblPr>
        <w:tblStyle w:val="GridTable4Accent1"/>
        <w:tblW w:w="0" w:type="auto"/>
        <w:tblLook w:val="04A0" w:firstRow="1" w:lastRow="0" w:firstColumn="1" w:lastColumn="0" w:noHBand="0" w:noVBand="1"/>
      </w:tblPr>
      <w:tblGrid>
        <w:gridCol w:w="3117"/>
        <w:gridCol w:w="1587"/>
        <w:gridCol w:w="1539"/>
        <w:gridCol w:w="3101"/>
      </w:tblGrid>
      <w:tr w:rsidR="0002164C" w:rsidRPr="00166B97" w14:paraId="08FA345F" w14:textId="77777777" w:rsidTr="009C7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dxa"/>
          </w:tcPr>
          <w:p w14:paraId="61236DEB" w14:textId="77777777" w:rsidR="0002164C" w:rsidRPr="00166B97" w:rsidRDefault="0002164C" w:rsidP="00B07C09">
            <w:pPr>
              <w:numPr>
                <w:ilvl w:val="0"/>
                <w:numId w:val="11"/>
              </w:numPr>
              <w:tabs>
                <w:tab w:val="left" w:pos="318"/>
              </w:tabs>
              <w:ind w:left="0" w:firstLine="34"/>
              <w:jc w:val="center"/>
              <w:rPr>
                <w:sz w:val="28"/>
                <w:szCs w:val="28"/>
                <w:lang w:val="en-US"/>
              </w:rPr>
            </w:pPr>
            <w:r w:rsidRPr="00166B97">
              <w:rPr>
                <w:sz w:val="28"/>
                <w:szCs w:val="28"/>
                <w:lang w:val="en-US"/>
              </w:rPr>
              <w:lastRenderedPageBreak/>
              <w:t>Suppliers and consumers</w:t>
            </w:r>
          </w:p>
        </w:tc>
        <w:tc>
          <w:tcPr>
            <w:tcW w:w="3126" w:type="dxa"/>
            <w:gridSpan w:val="2"/>
          </w:tcPr>
          <w:p w14:paraId="273CB8BF"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stakeholder’s impact on the Company</w:t>
            </w:r>
          </w:p>
          <w:p w14:paraId="5F885233"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4</w:t>
            </w:r>
          </w:p>
        </w:tc>
        <w:tc>
          <w:tcPr>
            <w:tcW w:w="3101" w:type="dxa"/>
          </w:tcPr>
          <w:p w14:paraId="0BC64E10"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the Company’s impact on stakeholder</w:t>
            </w:r>
          </w:p>
          <w:p w14:paraId="51AD85FE"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2</w:t>
            </w:r>
          </w:p>
        </w:tc>
      </w:tr>
      <w:tr w:rsidR="0002164C" w:rsidRPr="00166B97" w14:paraId="77FB9C28" w14:textId="77777777" w:rsidTr="009C7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4" w:type="dxa"/>
            <w:gridSpan w:val="2"/>
          </w:tcPr>
          <w:p w14:paraId="01B7E4DA" w14:textId="77777777" w:rsidR="0002164C" w:rsidRPr="00166B97" w:rsidRDefault="0002164C" w:rsidP="003C535C">
            <w:pPr>
              <w:jc w:val="center"/>
              <w:rPr>
                <w:b w:val="0"/>
                <w:color w:val="215868"/>
                <w:sz w:val="28"/>
                <w:szCs w:val="28"/>
                <w:lang w:val="en-US"/>
              </w:rPr>
            </w:pPr>
            <w:r w:rsidRPr="00166B97">
              <w:rPr>
                <w:color w:val="215868"/>
                <w:sz w:val="28"/>
                <w:szCs w:val="28"/>
                <w:lang w:val="en-US"/>
              </w:rPr>
              <w:t xml:space="preserve">Stakeholder’s interest to the Company </w:t>
            </w:r>
          </w:p>
        </w:tc>
        <w:tc>
          <w:tcPr>
            <w:tcW w:w="4640" w:type="dxa"/>
            <w:gridSpan w:val="2"/>
          </w:tcPr>
          <w:p w14:paraId="06D3257D"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bCs/>
                <w:color w:val="215868"/>
                <w:sz w:val="28"/>
                <w:szCs w:val="28"/>
                <w:lang w:val="en-US"/>
              </w:rPr>
            </w:pPr>
            <w:r w:rsidRPr="00166B97">
              <w:rPr>
                <w:b/>
                <w:bCs/>
                <w:color w:val="215868"/>
                <w:sz w:val="28"/>
                <w:szCs w:val="28"/>
                <w:lang w:val="en-US"/>
              </w:rPr>
              <w:t xml:space="preserve">Impact mechanisms </w:t>
            </w:r>
          </w:p>
          <w:p w14:paraId="6D51D8EB"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color w:val="215868"/>
                <w:sz w:val="28"/>
                <w:szCs w:val="28"/>
                <w:lang w:val="en-US"/>
              </w:rPr>
            </w:pPr>
          </w:p>
        </w:tc>
      </w:tr>
      <w:tr w:rsidR="0002164C" w:rsidRPr="00166B97" w14:paraId="75EB669B" w14:textId="77777777" w:rsidTr="009C7813">
        <w:tc>
          <w:tcPr>
            <w:cnfStyle w:val="001000000000" w:firstRow="0" w:lastRow="0" w:firstColumn="1" w:lastColumn="0" w:oddVBand="0" w:evenVBand="0" w:oddHBand="0" w:evenHBand="0" w:firstRowFirstColumn="0" w:firstRowLastColumn="0" w:lastRowFirstColumn="0" w:lastRowLastColumn="0"/>
            <w:tcW w:w="4704" w:type="dxa"/>
            <w:gridSpan w:val="2"/>
          </w:tcPr>
          <w:p w14:paraId="0AA291B6" w14:textId="77777777" w:rsidR="0002164C" w:rsidRPr="00166B97" w:rsidRDefault="0002164C" w:rsidP="00B07C09">
            <w:pPr>
              <w:numPr>
                <w:ilvl w:val="0"/>
                <w:numId w:val="19"/>
              </w:numPr>
              <w:tabs>
                <w:tab w:val="clear" w:pos="1260"/>
                <w:tab w:val="left" w:pos="317"/>
                <w:tab w:val="num" w:pos="1455"/>
              </w:tabs>
              <w:ind w:left="0" w:firstLine="0"/>
              <w:rPr>
                <w:b w:val="0"/>
                <w:sz w:val="28"/>
                <w:szCs w:val="28"/>
                <w:lang w:val="en-US"/>
              </w:rPr>
            </w:pPr>
            <w:r w:rsidRPr="00166B97">
              <w:rPr>
                <w:b w:val="0"/>
                <w:sz w:val="28"/>
                <w:szCs w:val="28"/>
                <w:lang w:val="en-US"/>
              </w:rPr>
              <w:t xml:space="preserve">Stability and reliability of the mutually beneficial cooperation. </w:t>
            </w:r>
          </w:p>
          <w:p w14:paraId="19BCAB3E" w14:textId="77777777" w:rsidR="0002164C" w:rsidRPr="00166B97" w:rsidRDefault="0002164C" w:rsidP="00B07C09">
            <w:pPr>
              <w:numPr>
                <w:ilvl w:val="0"/>
                <w:numId w:val="19"/>
              </w:numPr>
              <w:tabs>
                <w:tab w:val="clear" w:pos="1260"/>
                <w:tab w:val="left" w:pos="317"/>
                <w:tab w:val="num" w:pos="1455"/>
              </w:tabs>
              <w:ind w:left="0" w:firstLine="0"/>
              <w:rPr>
                <w:b w:val="0"/>
                <w:sz w:val="28"/>
                <w:szCs w:val="28"/>
                <w:lang w:val="en-US"/>
              </w:rPr>
            </w:pPr>
            <w:r w:rsidRPr="00166B97">
              <w:rPr>
                <w:b w:val="0"/>
                <w:sz w:val="28"/>
                <w:szCs w:val="28"/>
                <w:lang w:val="en-US"/>
              </w:rPr>
              <w:t>Guarantee of fulfillment of the mutual obligations under agreements/contracts.</w:t>
            </w:r>
          </w:p>
          <w:p w14:paraId="76021EDF" w14:textId="77777777" w:rsidR="0002164C" w:rsidRPr="00166B97" w:rsidRDefault="0002164C" w:rsidP="00B07C09">
            <w:pPr>
              <w:numPr>
                <w:ilvl w:val="0"/>
                <w:numId w:val="19"/>
              </w:numPr>
              <w:tabs>
                <w:tab w:val="clear" w:pos="1260"/>
                <w:tab w:val="left" w:pos="317"/>
                <w:tab w:val="num" w:pos="1455"/>
              </w:tabs>
              <w:ind w:left="0" w:firstLine="0"/>
              <w:rPr>
                <w:b w:val="0"/>
                <w:sz w:val="28"/>
                <w:szCs w:val="28"/>
                <w:lang w:val="en-US"/>
              </w:rPr>
            </w:pPr>
            <w:r w:rsidRPr="00166B97">
              <w:rPr>
                <w:b w:val="0"/>
                <w:sz w:val="28"/>
                <w:szCs w:val="28"/>
                <w:lang w:val="en-US"/>
              </w:rPr>
              <w:t xml:space="preserve">Guarantee of the products/services high quality (stability, reliability, safety and supply reliability). </w:t>
            </w:r>
          </w:p>
          <w:p w14:paraId="4A673770" w14:textId="77777777" w:rsidR="0002164C" w:rsidRPr="00166B97" w:rsidRDefault="0002164C" w:rsidP="00B07C09">
            <w:pPr>
              <w:numPr>
                <w:ilvl w:val="0"/>
                <w:numId w:val="19"/>
              </w:numPr>
              <w:tabs>
                <w:tab w:val="clear" w:pos="1260"/>
                <w:tab w:val="left" w:pos="317"/>
                <w:tab w:val="num" w:pos="1455"/>
              </w:tabs>
              <w:ind w:left="0" w:firstLine="0"/>
              <w:rPr>
                <w:b w:val="0"/>
                <w:sz w:val="28"/>
                <w:szCs w:val="28"/>
                <w:lang w:val="en-US"/>
              </w:rPr>
            </w:pPr>
            <w:r w:rsidRPr="00166B97">
              <w:rPr>
                <w:b w:val="0"/>
                <w:sz w:val="28"/>
                <w:szCs w:val="28"/>
                <w:lang w:val="en-US"/>
              </w:rPr>
              <w:t xml:space="preserve">Regular updating and improvement of the Company’s activities. </w:t>
            </w:r>
          </w:p>
        </w:tc>
        <w:tc>
          <w:tcPr>
            <w:tcW w:w="4640" w:type="dxa"/>
            <w:gridSpan w:val="2"/>
          </w:tcPr>
          <w:p w14:paraId="74C6A936" w14:textId="77777777" w:rsidR="0002164C" w:rsidRPr="00166B97" w:rsidRDefault="0002164C" w:rsidP="00B07C09">
            <w:pPr>
              <w:numPr>
                <w:ilvl w:val="0"/>
                <w:numId w:val="20"/>
              </w:numPr>
              <w:tabs>
                <w:tab w:val="clear" w:pos="1260"/>
                <w:tab w:val="left" w:pos="206"/>
                <w:tab w:val="num" w:pos="282"/>
              </w:tabs>
              <w:ind w:left="0" w:firstLine="0"/>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 Customers feedback system.</w:t>
            </w:r>
          </w:p>
          <w:p w14:paraId="0456818B" w14:textId="77777777" w:rsidR="0002164C" w:rsidRPr="00166B97" w:rsidRDefault="0002164C" w:rsidP="00B07C09">
            <w:pPr>
              <w:numPr>
                <w:ilvl w:val="0"/>
                <w:numId w:val="20"/>
              </w:numPr>
              <w:tabs>
                <w:tab w:val="clear" w:pos="1260"/>
                <w:tab w:val="left" w:pos="206"/>
                <w:tab w:val="num" w:pos="282"/>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 Holding of meetings, negotiations.</w:t>
            </w:r>
          </w:p>
          <w:p w14:paraId="05B46DF8" w14:textId="77777777" w:rsidR="0002164C" w:rsidRPr="00166B97" w:rsidRDefault="0002164C" w:rsidP="00B07C09">
            <w:pPr>
              <w:numPr>
                <w:ilvl w:val="0"/>
                <w:numId w:val="20"/>
              </w:numPr>
              <w:tabs>
                <w:tab w:val="clear" w:pos="1260"/>
                <w:tab w:val="left" w:pos="206"/>
                <w:tab w:val="num" w:pos="282"/>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 Signing of the contracts, memorandums, agreements on strategic cooperation.</w:t>
            </w:r>
          </w:p>
        </w:tc>
      </w:tr>
    </w:tbl>
    <w:p w14:paraId="62CC4C41" w14:textId="77777777" w:rsidR="0002164C" w:rsidRPr="00166B97" w:rsidRDefault="0002164C" w:rsidP="003C535C">
      <w:pPr>
        <w:spacing w:after="0" w:line="240" w:lineRule="auto"/>
        <w:jc w:val="both"/>
        <w:rPr>
          <w:rFonts w:ascii="Times New Roman" w:hAnsi="Times New Roman" w:cs="Times New Roman"/>
          <w:sz w:val="28"/>
          <w:szCs w:val="28"/>
          <w:lang w:val="en-US"/>
        </w:rPr>
      </w:pPr>
    </w:p>
    <w:tbl>
      <w:tblPr>
        <w:tblStyle w:val="GridTable4Accent1"/>
        <w:tblW w:w="0" w:type="auto"/>
        <w:tblLook w:val="04A0" w:firstRow="1" w:lastRow="0" w:firstColumn="1" w:lastColumn="0" w:noHBand="0" w:noVBand="1"/>
      </w:tblPr>
      <w:tblGrid>
        <w:gridCol w:w="3068"/>
        <w:gridCol w:w="1573"/>
        <w:gridCol w:w="1570"/>
        <w:gridCol w:w="3133"/>
      </w:tblGrid>
      <w:tr w:rsidR="0002164C" w:rsidRPr="00166B97" w14:paraId="1D79C190" w14:textId="77777777" w:rsidTr="009C7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14:paraId="529654DF" w14:textId="77777777" w:rsidR="0002164C" w:rsidRPr="00166B97" w:rsidRDefault="0002164C" w:rsidP="00B07C09">
            <w:pPr>
              <w:numPr>
                <w:ilvl w:val="0"/>
                <w:numId w:val="11"/>
              </w:numPr>
              <w:tabs>
                <w:tab w:val="left" w:pos="318"/>
              </w:tabs>
              <w:ind w:left="0" w:firstLine="34"/>
              <w:jc w:val="center"/>
              <w:rPr>
                <w:sz w:val="28"/>
                <w:szCs w:val="28"/>
                <w:lang w:val="en-US"/>
              </w:rPr>
            </w:pPr>
            <w:r w:rsidRPr="00166B97">
              <w:rPr>
                <w:sz w:val="28"/>
                <w:szCs w:val="28"/>
                <w:lang w:val="en-US"/>
              </w:rPr>
              <w:t>The Company’s subsidiaries and affiliates</w:t>
            </w:r>
          </w:p>
        </w:tc>
        <w:tc>
          <w:tcPr>
            <w:tcW w:w="3143" w:type="dxa"/>
            <w:gridSpan w:val="2"/>
          </w:tcPr>
          <w:p w14:paraId="6C42C121"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stakeholder’s impact on the Company</w:t>
            </w:r>
          </w:p>
          <w:p w14:paraId="57F81230"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2</w:t>
            </w:r>
          </w:p>
        </w:tc>
        <w:tc>
          <w:tcPr>
            <w:tcW w:w="3133" w:type="dxa"/>
          </w:tcPr>
          <w:p w14:paraId="62DE975F"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Degree of the Company’s impact on stakeholder </w:t>
            </w:r>
          </w:p>
          <w:p w14:paraId="106212D9"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4</w:t>
            </w:r>
          </w:p>
        </w:tc>
      </w:tr>
      <w:tr w:rsidR="0002164C" w:rsidRPr="00166B97" w14:paraId="45015081" w14:textId="77777777" w:rsidTr="009C7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1" w:type="dxa"/>
            <w:gridSpan w:val="2"/>
          </w:tcPr>
          <w:p w14:paraId="630363AA" w14:textId="77777777" w:rsidR="0002164C" w:rsidRPr="00166B97" w:rsidRDefault="0002164C" w:rsidP="003C535C">
            <w:pPr>
              <w:jc w:val="center"/>
              <w:rPr>
                <w:color w:val="215868"/>
                <w:sz w:val="28"/>
                <w:szCs w:val="28"/>
                <w:lang w:val="en-US"/>
              </w:rPr>
            </w:pPr>
            <w:r w:rsidRPr="00166B97">
              <w:rPr>
                <w:color w:val="215868"/>
                <w:sz w:val="28"/>
                <w:szCs w:val="28"/>
                <w:lang w:val="en-US"/>
              </w:rPr>
              <w:t xml:space="preserve">Stakeholder’s interest to the Company </w:t>
            </w:r>
          </w:p>
        </w:tc>
        <w:tc>
          <w:tcPr>
            <w:tcW w:w="4703" w:type="dxa"/>
            <w:gridSpan w:val="2"/>
          </w:tcPr>
          <w:p w14:paraId="14134CFF"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bCs/>
                <w:color w:val="215868"/>
                <w:sz w:val="28"/>
                <w:szCs w:val="28"/>
                <w:lang w:val="en-US"/>
              </w:rPr>
            </w:pPr>
            <w:r w:rsidRPr="00166B97">
              <w:rPr>
                <w:b/>
                <w:bCs/>
                <w:color w:val="215868"/>
                <w:sz w:val="28"/>
                <w:szCs w:val="28"/>
                <w:lang w:val="en-US"/>
              </w:rPr>
              <w:t xml:space="preserve">Impact mechanisms </w:t>
            </w:r>
          </w:p>
          <w:p w14:paraId="437D9D1E"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color w:val="215868"/>
                <w:sz w:val="28"/>
                <w:szCs w:val="28"/>
                <w:lang w:val="en-US"/>
              </w:rPr>
            </w:pPr>
          </w:p>
        </w:tc>
      </w:tr>
      <w:tr w:rsidR="0002164C" w:rsidRPr="00166B97" w14:paraId="1038909F" w14:textId="77777777" w:rsidTr="009C7813">
        <w:tc>
          <w:tcPr>
            <w:cnfStyle w:val="001000000000" w:firstRow="0" w:lastRow="0" w:firstColumn="1" w:lastColumn="0" w:oddVBand="0" w:evenVBand="0" w:oddHBand="0" w:evenHBand="0" w:firstRowFirstColumn="0" w:firstRowLastColumn="0" w:lastRowFirstColumn="0" w:lastRowLastColumn="0"/>
            <w:tcW w:w="4641" w:type="dxa"/>
            <w:gridSpan w:val="2"/>
          </w:tcPr>
          <w:p w14:paraId="5E7A3F13" w14:textId="77777777" w:rsidR="0002164C" w:rsidRPr="00166B97" w:rsidRDefault="0002164C" w:rsidP="00B07C09">
            <w:pPr>
              <w:numPr>
                <w:ilvl w:val="0"/>
                <w:numId w:val="21"/>
              </w:numPr>
              <w:tabs>
                <w:tab w:val="left" w:pos="0"/>
                <w:tab w:val="left" w:pos="317"/>
              </w:tabs>
              <w:ind w:left="34" w:hanging="34"/>
              <w:rPr>
                <w:b w:val="0"/>
                <w:sz w:val="28"/>
                <w:szCs w:val="28"/>
                <w:lang w:val="en-US"/>
              </w:rPr>
            </w:pPr>
            <w:r w:rsidRPr="00166B97">
              <w:rPr>
                <w:b w:val="0"/>
                <w:sz w:val="28"/>
                <w:szCs w:val="28"/>
                <w:lang w:val="en-US"/>
              </w:rPr>
              <w:t>Confidence in financial support to fulfill the plans.</w:t>
            </w:r>
          </w:p>
          <w:p w14:paraId="12D2B06B" w14:textId="77777777" w:rsidR="0002164C" w:rsidRPr="00166B97" w:rsidRDefault="0002164C" w:rsidP="00B07C09">
            <w:pPr>
              <w:numPr>
                <w:ilvl w:val="0"/>
                <w:numId w:val="21"/>
              </w:numPr>
              <w:tabs>
                <w:tab w:val="left" w:pos="0"/>
                <w:tab w:val="left" w:pos="317"/>
              </w:tabs>
              <w:ind w:left="34" w:hanging="34"/>
              <w:rPr>
                <w:b w:val="0"/>
                <w:sz w:val="28"/>
                <w:szCs w:val="28"/>
                <w:lang w:val="en-US"/>
              </w:rPr>
            </w:pPr>
            <w:r w:rsidRPr="00166B97">
              <w:rPr>
                <w:b w:val="0"/>
                <w:sz w:val="28"/>
                <w:szCs w:val="28"/>
                <w:lang w:val="en-US"/>
              </w:rPr>
              <w:t>Implementation of investment and social plans/obligations of subsidiaries and affiliates with the support of the Company.</w:t>
            </w:r>
          </w:p>
          <w:p w14:paraId="37C6BDA8" w14:textId="77777777" w:rsidR="0002164C" w:rsidRPr="00166B97" w:rsidRDefault="0002164C" w:rsidP="00B07C09">
            <w:pPr>
              <w:numPr>
                <w:ilvl w:val="0"/>
                <w:numId w:val="21"/>
              </w:numPr>
              <w:tabs>
                <w:tab w:val="left" w:pos="0"/>
                <w:tab w:val="left" w:pos="317"/>
              </w:tabs>
              <w:ind w:left="34" w:hanging="34"/>
              <w:rPr>
                <w:b w:val="0"/>
                <w:sz w:val="28"/>
                <w:szCs w:val="28"/>
                <w:lang w:val="en-US"/>
              </w:rPr>
            </w:pPr>
            <w:r w:rsidRPr="00166B97">
              <w:rPr>
                <w:b w:val="0"/>
                <w:sz w:val="28"/>
                <w:szCs w:val="28"/>
                <w:lang w:val="en-US"/>
              </w:rPr>
              <w:t xml:space="preserve">Providing support to the Company in sustainable development. </w:t>
            </w:r>
          </w:p>
        </w:tc>
        <w:tc>
          <w:tcPr>
            <w:tcW w:w="4703" w:type="dxa"/>
            <w:gridSpan w:val="2"/>
          </w:tcPr>
          <w:p w14:paraId="5E66A621" w14:textId="77777777" w:rsidR="0002164C" w:rsidRPr="00166B97" w:rsidRDefault="0002164C" w:rsidP="00B07C09">
            <w:pPr>
              <w:pStyle w:val="a6"/>
              <w:numPr>
                <w:ilvl w:val="0"/>
                <w:numId w:val="21"/>
              </w:numPr>
              <w:tabs>
                <w:tab w:val="clear" w:pos="1260"/>
                <w:tab w:val="left" w:pos="317"/>
                <w:tab w:val="num" w:pos="900"/>
              </w:tabs>
              <w:spacing w:after="0" w:line="240" w:lineRule="auto"/>
              <w:ind w:left="554"/>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en-US"/>
              </w:rPr>
            </w:pPr>
            <w:r w:rsidRPr="00166B97">
              <w:rPr>
                <w:rFonts w:ascii="Times New Roman" w:hAnsi="Times New Roman"/>
                <w:sz w:val="28"/>
                <w:szCs w:val="28"/>
                <w:lang w:val="en-US"/>
              </w:rPr>
              <w:t xml:space="preserve">Articles of association. </w:t>
            </w:r>
          </w:p>
          <w:p w14:paraId="2300207F" w14:textId="77777777" w:rsidR="0002164C" w:rsidRPr="00166B97" w:rsidRDefault="0002164C" w:rsidP="00B07C09">
            <w:pPr>
              <w:pStyle w:val="a6"/>
              <w:numPr>
                <w:ilvl w:val="0"/>
                <w:numId w:val="21"/>
              </w:numPr>
              <w:tabs>
                <w:tab w:val="clear" w:pos="1260"/>
                <w:tab w:val="left" w:pos="317"/>
                <w:tab w:val="num" w:pos="900"/>
              </w:tabs>
              <w:spacing w:after="0" w:line="240" w:lineRule="auto"/>
              <w:ind w:left="554"/>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en-US"/>
              </w:rPr>
            </w:pPr>
            <w:r w:rsidRPr="00166B97">
              <w:rPr>
                <w:rFonts w:ascii="Times New Roman" w:hAnsi="Times New Roman"/>
                <w:sz w:val="28"/>
                <w:szCs w:val="28"/>
                <w:lang w:val="en-US"/>
              </w:rPr>
              <w:t>Decisions of GMM (GMS).</w:t>
            </w:r>
          </w:p>
          <w:p w14:paraId="56EB802D" w14:textId="77777777" w:rsidR="0002164C" w:rsidRPr="00166B97" w:rsidRDefault="0002164C" w:rsidP="00B07C09">
            <w:pPr>
              <w:pStyle w:val="a6"/>
              <w:numPr>
                <w:ilvl w:val="0"/>
                <w:numId w:val="21"/>
              </w:numPr>
              <w:tabs>
                <w:tab w:val="clear" w:pos="1260"/>
                <w:tab w:val="left" w:pos="317"/>
                <w:tab w:val="num" w:pos="900"/>
              </w:tabs>
              <w:spacing w:after="0" w:line="240" w:lineRule="auto"/>
              <w:ind w:left="554"/>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en-US"/>
              </w:rPr>
            </w:pPr>
            <w:r w:rsidRPr="00166B97">
              <w:rPr>
                <w:rFonts w:ascii="Times New Roman" w:hAnsi="Times New Roman"/>
                <w:sz w:val="28"/>
                <w:szCs w:val="28"/>
                <w:lang w:val="en-US"/>
              </w:rPr>
              <w:t>Decisions of SB (BD).</w:t>
            </w:r>
          </w:p>
          <w:p w14:paraId="23A12899" w14:textId="77777777" w:rsidR="0002164C" w:rsidRPr="00166B97" w:rsidRDefault="0002164C" w:rsidP="00B07C09">
            <w:pPr>
              <w:pStyle w:val="a6"/>
              <w:numPr>
                <w:ilvl w:val="0"/>
                <w:numId w:val="21"/>
              </w:numPr>
              <w:tabs>
                <w:tab w:val="clear" w:pos="1260"/>
                <w:tab w:val="left" w:pos="317"/>
                <w:tab w:val="num" w:pos="900"/>
              </w:tabs>
              <w:spacing w:after="0" w:line="240" w:lineRule="auto"/>
              <w:ind w:left="554"/>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en-US"/>
              </w:rPr>
            </w:pPr>
            <w:r w:rsidRPr="00166B97">
              <w:rPr>
                <w:rFonts w:ascii="Times New Roman" w:hAnsi="Times New Roman"/>
                <w:sz w:val="28"/>
                <w:szCs w:val="28"/>
                <w:lang w:val="en-US"/>
              </w:rPr>
              <w:t>Correspondence on the activities of subsidiaries and affiliates.</w:t>
            </w:r>
          </w:p>
          <w:p w14:paraId="789F3EC9" w14:textId="77777777" w:rsidR="0002164C" w:rsidRPr="00166B97" w:rsidRDefault="0002164C" w:rsidP="00B07C09">
            <w:pPr>
              <w:pStyle w:val="a6"/>
              <w:numPr>
                <w:ilvl w:val="0"/>
                <w:numId w:val="21"/>
              </w:numPr>
              <w:tabs>
                <w:tab w:val="clear" w:pos="1260"/>
                <w:tab w:val="left" w:pos="317"/>
                <w:tab w:val="num" w:pos="900"/>
              </w:tabs>
              <w:spacing w:after="0" w:line="240" w:lineRule="auto"/>
              <w:ind w:left="554"/>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en-US"/>
              </w:rPr>
            </w:pPr>
            <w:r w:rsidRPr="00166B97">
              <w:rPr>
                <w:rFonts w:ascii="Times New Roman" w:hAnsi="Times New Roman"/>
                <w:sz w:val="28"/>
                <w:szCs w:val="28"/>
                <w:lang w:val="en-US"/>
              </w:rPr>
              <w:t xml:space="preserve">Information/reports on implementation of production, investment and social plans/obligations sent to the Company. </w:t>
            </w:r>
          </w:p>
        </w:tc>
      </w:tr>
    </w:tbl>
    <w:p w14:paraId="6510D0F1" w14:textId="77777777" w:rsidR="0002164C" w:rsidRPr="00166B97" w:rsidRDefault="0002164C" w:rsidP="003C535C">
      <w:pPr>
        <w:spacing w:after="0" w:line="240" w:lineRule="auto"/>
        <w:jc w:val="both"/>
        <w:rPr>
          <w:rFonts w:ascii="Times New Roman" w:hAnsi="Times New Roman" w:cs="Times New Roman"/>
          <w:sz w:val="28"/>
          <w:szCs w:val="28"/>
          <w:lang w:val="en-US"/>
        </w:rPr>
      </w:pPr>
    </w:p>
    <w:tbl>
      <w:tblPr>
        <w:tblStyle w:val="GridTable4Accent1"/>
        <w:tblW w:w="0" w:type="auto"/>
        <w:tblLook w:val="04A0" w:firstRow="1" w:lastRow="0" w:firstColumn="1" w:lastColumn="0" w:noHBand="0" w:noVBand="1"/>
      </w:tblPr>
      <w:tblGrid>
        <w:gridCol w:w="3140"/>
        <w:gridCol w:w="1576"/>
        <w:gridCol w:w="1540"/>
        <w:gridCol w:w="3088"/>
      </w:tblGrid>
      <w:tr w:rsidR="0002164C" w:rsidRPr="00166B97" w14:paraId="453B9061" w14:textId="77777777" w:rsidTr="009C7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0" w:type="dxa"/>
          </w:tcPr>
          <w:p w14:paraId="512C9BB2" w14:textId="77777777" w:rsidR="0002164C" w:rsidRPr="00166B97" w:rsidRDefault="0002164C" w:rsidP="00B07C09">
            <w:pPr>
              <w:numPr>
                <w:ilvl w:val="0"/>
                <w:numId w:val="11"/>
              </w:numPr>
              <w:tabs>
                <w:tab w:val="left" w:pos="318"/>
              </w:tabs>
              <w:ind w:left="0" w:firstLine="34"/>
              <w:jc w:val="center"/>
              <w:rPr>
                <w:sz w:val="28"/>
                <w:szCs w:val="28"/>
                <w:lang w:val="en-US"/>
              </w:rPr>
            </w:pPr>
            <w:r w:rsidRPr="00166B97">
              <w:rPr>
                <w:sz w:val="28"/>
                <w:szCs w:val="28"/>
                <w:lang w:val="en-US"/>
              </w:rPr>
              <w:t>Management and staff</w:t>
            </w:r>
          </w:p>
        </w:tc>
        <w:tc>
          <w:tcPr>
            <w:tcW w:w="3116" w:type="dxa"/>
            <w:gridSpan w:val="2"/>
          </w:tcPr>
          <w:p w14:paraId="375DD5F4"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stakeholder’s impact on the Company</w:t>
            </w:r>
          </w:p>
          <w:p w14:paraId="25E5C6C3"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4</w:t>
            </w:r>
          </w:p>
        </w:tc>
        <w:tc>
          <w:tcPr>
            <w:tcW w:w="3088" w:type="dxa"/>
          </w:tcPr>
          <w:p w14:paraId="7B06E780"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the Company’s impact on stakeholder</w:t>
            </w:r>
          </w:p>
          <w:p w14:paraId="52EC1056"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4</w:t>
            </w:r>
          </w:p>
        </w:tc>
      </w:tr>
      <w:tr w:rsidR="0002164C" w:rsidRPr="00166B97" w14:paraId="647AF414" w14:textId="77777777" w:rsidTr="009C7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6" w:type="dxa"/>
            <w:gridSpan w:val="2"/>
          </w:tcPr>
          <w:p w14:paraId="191EAA9D" w14:textId="77777777" w:rsidR="0002164C" w:rsidRPr="00166B97" w:rsidRDefault="0002164C" w:rsidP="003C535C">
            <w:pPr>
              <w:jc w:val="center"/>
              <w:rPr>
                <w:color w:val="215868"/>
                <w:sz w:val="28"/>
                <w:szCs w:val="28"/>
                <w:lang w:val="en-US"/>
              </w:rPr>
            </w:pPr>
            <w:r w:rsidRPr="00166B97">
              <w:rPr>
                <w:color w:val="215868"/>
                <w:sz w:val="28"/>
                <w:szCs w:val="28"/>
                <w:lang w:val="en-US"/>
              </w:rPr>
              <w:t xml:space="preserve">Stakeholder’s interest to the Company </w:t>
            </w:r>
          </w:p>
        </w:tc>
        <w:tc>
          <w:tcPr>
            <w:tcW w:w="4628" w:type="dxa"/>
            <w:gridSpan w:val="2"/>
          </w:tcPr>
          <w:p w14:paraId="4884068D"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bCs/>
                <w:color w:val="215868"/>
                <w:sz w:val="28"/>
                <w:szCs w:val="28"/>
                <w:lang w:val="en-US"/>
              </w:rPr>
            </w:pPr>
            <w:r w:rsidRPr="00166B97">
              <w:rPr>
                <w:b/>
                <w:bCs/>
                <w:color w:val="215868"/>
                <w:sz w:val="28"/>
                <w:szCs w:val="28"/>
                <w:lang w:val="en-US"/>
              </w:rPr>
              <w:t xml:space="preserve">Impact mechanisms </w:t>
            </w:r>
          </w:p>
          <w:p w14:paraId="0BFC2DEF"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color w:val="215868"/>
                <w:sz w:val="28"/>
                <w:szCs w:val="28"/>
                <w:lang w:val="en-US"/>
              </w:rPr>
            </w:pPr>
          </w:p>
        </w:tc>
      </w:tr>
      <w:tr w:rsidR="0002164C" w:rsidRPr="00166B97" w14:paraId="4DD006BE" w14:textId="77777777" w:rsidTr="009C7813">
        <w:tc>
          <w:tcPr>
            <w:cnfStyle w:val="001000000000" w:firstRow="0" w:lastRow="0" w:firstColumn="1" w:lastColumn="0" w:oddVBand="0" w:evenVBand="0" w:oddHBand="0" w:evenHBand="0" w:firstRowFirstColumn="0" w:firstRowLastColumn="0" w:lastRowFirstColumn="0" w:lastRowLastColumn="0"/>
            <w:tcW w:w="4716" w:type="dxa"/>
            <w:gridSpan w:val="2"/>
          </w:tcPr>
          <w:p w14:paraId="5BF27D54" w14:textId="77777777" w:rsidR="0002164C" w:rsidRPr="00166B97" w:rsidRDefault="0002164C" w:rsidP="00B07C09">
            <w:pPr>
              <w:numPr>
                <w:ilvl w:val="0"/>
                <w:numId w:val="22"/>
              </w:numPr>
              <w:tabs>
                <w:tab w:val="left" w:pos="0"/>
                <w:tab w:val="left" w:pos="317"/>
              </w:tabs>
              <w:ind w:left="34" w:hanging="34"/>
              <w:rPr>
                <w:b w:val="0"/>
                <w:sz w:val="28"/>
                <w:szCs w:val="28"/>
                <w:lang w:val="en-US"/>
              </w:rPr>
            </w:pPr>
            <w:r w:rsidRPr="00166B97">
              <w:rPr>
                <w:b w:val="0"/>
                <w:sz w:val="28"/>
                <w:szCs w:val="28"/>
                <w:lang w:val="en-US"/>
              </w:rPr>
              <w:t>Results, achievements and prospects for the Company’s development.</w:t>
            </w:r>
          </w:p>
          <w:p w14:paraId="00BEE619" w14:textId="77777777" w:rsidR="0002164C" w:rsidRPr="00166B97" w:rsidRDefault="0002164C" w:rsidP="00B07C09">
            <w:pPr>
              <w:numPr>
                <w:ilvl w:val="0"/>
                <w:numId w:val="22"/>
              </w:numPr>
              <w:tabs>
                <w:tab w:val="left" w:pos="0"/>
                <w:tab w:val="left" w:pos="317"/>
              </w:tabs>
              <w:ind w:left="34" w:hanging="34"/>
              <w:rPr>
                <w:b w:val="0"/>
                <w:sz w:val="28"/>
                <w:szCs w:val="28"/>
                <w:lang w:val="en-US"/>
              </w:rPr>
            </w:pPr>
            <w:r w:rsidRPr="00166B97">
              <w:rPr>
                <w:b w:val="0"/>
                <w:sz w:val="28"/>
                <w:szCs w:val="28"/>
                <w:lang w:val="en-US"/>
              </w:rPr>
              <w:t>HR and social policy of the Company.</w:t>
            </w:r>
          </w:p>
          <w:p w14:paraId="368DF3BF" w14:textId="77777777" w:rsidR="0002164C" w:rsidRPr="00166B97" w:rsidRDefault="0002164C" w:rsidP="00B07C09">
            <w:pPr>
              <w:numPr>
                <w:ilvl w:val="0"/>
                <w:numId w:val="22"/>
              </w:numPr>
              <w:tabs>
                <w:tab w:val="left" w:pos="0"/>
                <w:tab w:val="left" w:pos="317"/>
              </w:tabs>
              <w:ind w:left="34" w:hanging="34"/>
              <w:rPr>
                <w:b w:val="0"/>
                <w:sz w:val="28"/>
                <w:szCs w:val="28"/>
                <w:lang w:val="en-US"/>
              </w:rPr>
            </w:pPr>
            <w:r w:rsidRPr="00166B97">
              <w:rPr>
                <w:b w:val="0"/>
                <w:sz w:val="28"/>
                <w:szCs w:val="28"/>
                <w:lang w:val="en-US"/>
              </w:rPr>
              <w:lastRenderedPageBreak/>
              <w:t>Employee engagement and development prospects.</w:t>
            </w:r>
          </w:p>
          <w:p w14:paraId="7ECCB5BC" w14:textId="77777777" w:rsidR="0002164C" w:rsidRPr="00166B97" w:rsidRDefault="0002164C" w:rsidP="00B07C09">
            <w:pPr>
              <w:numPr>
                <w:ilvl w:val="0"/>
                <w:numId w:val="22"/>
              </w:numPr>
              <w:tabs>
                <w:tab w:val="left" w:pos="0"/>
                <w:tab w:val="left" w:pos="317"/>
              </w:tabs>
              <w:ind w:left="34" w:hanging="34"/>
              <w:rPr>
                <w:b w:val="0"/>
                <w:sz w:val="28"/>
                <w:szCs w:val="28"/>
                <w:lang w:val="en-US"/>
              </w:rPr>
            </w:pPr>
            <w:r w:rsidRPr="00166B97">
              <w:rPr>
                <w:b w:val="0"/>
                <w:sz w:val="28"/>
                <w:szCs w:val="28"/>
                <w:lang w:val="en-US"/>
              </w:rPr>
              <w:t>Activities on material and non-material motivation.</w:t>
            </w:r>
          </w:p>
          <w:p w14:paraId="0E64E051" w14:textId="77777777" w:rsidR="0002164C" w:rsidRPr="00166B97" w:rsidRDefault="0002164C" w:rsidP="00B07C09">
            <w:pPr>
              <w:numPr>
                <w:ilvl w:val="0"/>
                <w:numId w:val="22"/>
              </w:numPr>
              <w:tabs>
                <w:tab w:val="left" w:pos="0"/>
                <w:tab w:val="left" w:pos="317"/>
              </w:tabs>
              <w:ind w:left="34" w:hanging="34"/>
              <w:rPr>
                <w:b w:val="0"/>
                <w:sz w:val="28"/>
                <w:szCs w:val="28"/>
                <w:lang w:val="en-US"/>
              </w:rPr>
            </w:pPr>
            <w:r w:rsidRPr="00166B97">
              <w:rPr>
                <w:b w:val="0"/>
                <w:sz w:val="28"/>
                <w:szCs w:val="28"/>
                <w:lang w:val="en-US"/>
              </w:rPr>
              <w:t>Terms and conditions of the Collective Agreement.</w:t>
            </w:r>
          </w:p>
          <w:p w14:paraId="4EFE3002" w14:textId="77777777" w:rsidR="0002164C" w:rsidRPr="00166B97" w:rsidRDefault="0002164C" w:rsidP="00B07C09">
            <w:pPr>
              <w:numPr>
                <w:ilvl w:val="0"/>
                <w:numId w:val="22"/>
              </w:numPr>
              <w:tabs>
                <w:tab w:val="left" w:pos="0"/>
                <w:tab w:val="left" w:pos="317"/>
              </w:tabs>
              <w:ind w:left="34" w:hanging="34"/>
              <w:rPr>
                <w:b w:val="0"/>
                <w:sz w:val="28"/>
                <w:szCs w:val="28"/>
                <w:lang w:val="en-US"/>
              </w:rPr>
            </w:pPr>
            <w:r w:rsidRPr="00166B97">
              <w:rPr>
                <w:b w:val="0"/>
                <w:sz w:val="28"/>
                <w:szCs w:val="28"/>
                <w:lang w:val="en-US"/>
              </w:rPr>
              <w:t>Compliance with legislation and statutory regulations applicable to labor legislation of the Republic of Kazakhstan.</w:t>
            </w:r>
          </w:p>
          <w:p w14:paraId="0884997E" w14:textId="77777777" w:rsidR="0002164C" w:rsidRPr="00166B97" w:rsidRDefault="0002164C" w:rsidP="00B07C09">
            <w:pPr>
              <w:numPr>
                <w:ilvl w:val="0"/>
                <w:numId w:val="22"/>
              </w:numPr>
              <w:tabs>
                <w:tab w:val="left" w:pos="0"/>
                <w:tab w:val="left" w:pos="317"/>
              </w:tabs>
              <w:ind w:left="34" w:hanging="34"/>
              <w:rPr>
                <w:b w:val="0"/>
                <w:sz w:val="28"/>
                <w:szCs w:val="28"/>
                <w:lang w:val="en-US"/>
              </w:rPr>
            </w:pPr>
            <w:r w:rsidRPr="00166B97">
              <w:rPr>
                <w:b w:val="0"/>
                <w:sz w:val="28"/>
                <w:szCs w:val="28"/>
                <w:lang w:val="en-US"/>
              </w:rPr>
              <w:t xml:space="preserve">Creation of favorable conditions (motivation) for retaining and attracting highly qualified Employees. </w:t>
            </w:r>
          </w:p>
        </w:tc>
        <w:tc>
          <w:tcPr>
            <w:tcW w:w="4628" w:type="dxa"/>
            <w:gridSpan w:val="2"/>
          </w:tcPr>
          <w:p w14:paraId="6201254D" w14:textId="77777777" w:rsidR="0002164C" w:rsidRPr="00166B97" w:rsidRDefault="0002164C" w:rsidP="00B07C09">
            <w:pPr>
              <w:numPr>
                <w:ilvl w:val="0"/>
                <w:numId w:val="23"/>
              </w:numPr>
              <w:tabs>
                <w:tab w:val="clear" w:pos="1260"/>
                <w:tab w:val="left" w:pos="317"/>
                <w:tab w:val="num" w:pos="1482"/>
              </w:tabs>
              <w:ind w:left="0" w:firstLine="0"/>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lastRenderedPageBreak/>
              <w:t>Operational, production, action and other meetings.</w:t>
            </w:r>
          </w:p>
          <w:p w14:paraId="6100F375" w14:textId="77777777" w:rsidR="0002164C" w:rsidRPr="00166B97" w:rsidRDefault="0002164C" w:rsidP="00B07C09">
            <w:pPr>
              <w:numPr>
                <w:ilvl w:val="0"/>
                <w:numId w:val="23"/>
              </w:numPr>
              <w:tabs>
                <w:tab w:val="clear" w:pos="1260"/>
                <w:tab w:val="left" w:pos="317"/>
                <w:tab w:val="num" w:pos="1482"/>
              </w:tabs>
              <w:ind w:left="0" w:firstLine="0"/>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Oral appeals.</w:t>
            </w:r>
          </w:p>
          <w:p w14:paraId="7C88AC56" w14:textId="77777777" w:rsidR="0002164C" w:rsidRPr="00166B97" w:rsidRDefault="0002164C" w:rsidP="00B07C09">
            <w:pPr>
              <w:numPr>
                <w:ilvl w:val="0"/>
                <w:numId w:val="23"/>
              </w:numPr>
              <w:tabs>
                <w:tab w:val="clear" w:pos="1260"/>
                <w:tab w:val="left" w:pos="317"/>
                <w:tab w:val="num" w:pos="1482"/>
              </w:tabs>
              <w:ind w:left="0" w:firstLine="0"/>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Internal communications channels.</w:t>
            </w:r>
          </w:p>
          <w:p w14:paraId="22486178" w14:textId="77777777" w:rsidR="0002164C" w:rsidRPr="00166B97" w:rsidRDefault="0002164C" w:rsidP="00B07C09">
            <w:pPr>
              <w:numPr>
                <w:ilvl w:val="0"/>
                <w:numId w:val="23"/>
              </w:numPr>
              <w:tabs>
                <w:tab w:val="clear" w:pos="1260"/>
                <w:tab w:val="left" w:pos="317"/>
                <w:tab w:val="left" w:pos="459"/>
                <w:tab w:val="num" w:pos="1482"/>
              </w:tabs>
              <w:ind w:left="0" w:firstLine="0"/>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lastRenderedPageBreak/>
              <w:t xml:space="preserve">Applications and requests. </w:t>
            </w:r>
          </w:p>
        </w:tc>
      </w:tr>
    </w:tbl>
    <w:p w14:paraId="44B77215" w14:textId="77777777" w:rsidR="0002164C" w:rsidRPr="00166B97" w:rsidRDefault="0002164C" w:rsidP="003C535C">
      <w:pPr>
        <w:spacing w:after="0" w:line="240" w:lineRule="auto"/>
        <w:jc w:val="both"/>
        <w:rPr>
          <w:rFonts w:ascii="Times New Roman" w:hAnsi="Times New Roman" w:cs="Times New Roman"/>
          <w:sz w:val="28"/>
          <w:szCs w:val="28"/>
        </w:rPr>
      </w:pPr>
    </w:p>
    <w:tbl>
      <w:tblPr>
        <w:tblStyle w:val="GridTable4Accent1"/>
        <w:tblW w:w="0" w:type="auto"/>
        <w:tblLook w:val="04A0" w:firstRow="1" w:lastRow="0" w:firstColumn="1" w:lastColumn="0" w:noHBand="0" w:noVBand="1"/>
      </w:tblPr>
      <w:tblGrid>
        <w:gridCol w:w="3088"/>
        <w:gridCol w:w="1589"/>
        <w:gridCol w:w="1549"/>
        <w:gridCol w:w="3118"/>
      </w:tblGrid>
      <w:tr w:rsidR="0002164C" w:rsidRPr="00166B97" w14:paraId="6E6EFBC5" w14:textId="77777777" w:rsidTr="009C7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8" w:type="dxa"/>
          </w:tcPr>
          <w:p w14:paraId="4CA07023" w14:textId="77777777" w:rsidR="0002164C" w:rsidRPr="00166B97" w:rsidRDefault="0002164C" w:rsidP="00B07C09">
            <w:pPr>
              <w:numPr>
                <w:ilvl w:val="0"/>
                <w:numId w:val="11"/>
              </w:numPr>
              <w:tabs>
                <w:tab w:val="left" w:pos="318"/>
              </w:tabs>
              <w:ind w:left="0" w:firstLine="34"/>
              <w:jc w:val="center"/>
              <w:rPr>
                <w:sz w:val="28"/>
                <w:szCs w:val="28"/>
                <w:lang w:val="en-US"/>
              </w:rPr>
            </w:pPr>
            <w:r w:rsidRPr="00166B97">
              <w:rPr>
                <w:sz w:val="28"/>
                <w:szCs w:val="28"/>
                <w:lang w:val="en-US"/>
              </w:rPr>
              <w:t>Trade unions</w:t>
            </w:r>
          </w:p>
        </w:tc>
        <w:tc>
          <w:tcPr>
            <w:tcW w:w="3138" w:type="dxa"/>
            <w:gridSpan w:val="2"/>
          </w:tcPr>
          <w:p w14:paraId="41FAC6C1"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stakeholder’s impact on The Company</w:t>
            </w:r>
          </w:p>
          <w:p w14:paraId="4CA7C45C"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2</w:t>
            </w:r>
          </w:p>
        </w:tc>
        <w:tc>
          <w:tcPr>
            <w:tcW w:w="3118" w:type="dxa"/>
          </w:tcPr>
          <w:p w14:paraId="5B24ECFD"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the Company’s impact on stakeholder</w:t>
            </w:r>
          </w:p>
          <w:p w14:paraId="32A49182"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3</w:t>
            </w:r>
          </w:p>
        </w:tc>
      </w:tr>
      <w:tr w:rsidR="0002164C" w:rsidRPr="00166B97" w14:paraId="052FFE5E" w14:textId="77777777" w:rsidTr="009C7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7" w:type="dxa"/>
            <w:gridSpan w:val="2"/>
          </w:tcPr>
          <w:p w14:paraId="32BDA2B6" w14:textId="77777777" w:rsidR="0002164C" w:rsidRPr="00166B97" w:rsidRDefault="0002164C" w:rsidP="003C535C">
            <w:pPr>
              <w:jc w:val="center"/>
              <w:rPr>
                <w:color w:val="215868"/>
                <w:sz w:val="28"/>
                <w:szCs w:val="28"/>
                <w:lang w:val="en-US"/>
              </w:rPr>
            </w:pPr>
            <w:r w:rsidRPr="00166B97">
              <w:rPr>
                <w:color w:val="215868"/>
                <w:sz w:val="28"/>
                <w:szCs w:val="28"/>
                <w:lang w:val="en-US"/>
              </w:rPr>
              <w:t xml:space="preserve">Stakeholder’s interest to the Company </w:t>
            </w:r>
          </w:p>
        </w:tc>
        <w:tc>
          <w:tcPr>
            <w:tcW w:w="4667" w:type="dxa"/>
            <w:gridSpan w:val="2"/>
          </w:tcPr>
          <w:p w14:paraId="3017FA8F"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bCs/>
                <w:color w:val="215868"/>
                <w:sz w:val="28"/>
                <w:szCs w:val="28"/>
                <w:lang w:val="en-US"/>
              </w:rPr>
            </w:pPr>
            <w:r w:rsidRPr="00166B97">
              <w:rPr>
                <w:b/>
                <w:bCs/>
                <w:color w:val="215868"/>
                <w:sz w:val="28"/>
                <w:szCs w:val="28"/>
                <w:lang w:val="en-US"/>
              </w:rPr>
              <w:t xml:space="preserve">Impact mechanisms </w:t>
            </w:r>
          </w:p>
          <w:p w14:paraId="22F3FCA5"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color w:val="215868"/>
                <w:sz w:val="28"/>
                <w:szCs w:val="28"/>
                <w:lang w:val="en-US"/>
              </w:rPr>
            </w:pPr>
          </w:p>
        </w:tc>
      </w:tr>
      <w:tr w:rsidR="0002164C" w:rsidRPr="00166B97" w14:paraId="420D70A1" w14:textId="77777777" w:rsidTr="009C7813">
        <w:tc>
          <w:tcPr>
            <w:cnfStyle w:val="001000000000" w:firstRow="0" w:lastRow="0" w:firstColumn="1" w:lastColumn="0" w:oddVBand="0" w:evenVBand="0" w:oddHBand="0" w:evenHBand="0" w:firstRowFirstColumn="0" w:firstRowLastColumn="0" w:lastRowFirstColumn="0" w:lastRowLastColumn="0"/>
            <w:tcW w:w="4677" w:type="dxa"/>
            <w:gridSpan w:val="2"/>
          </w:tcPr>
          <w:p w14:paraId="1D3E0703" w14:textId="77777777" w:rsidR="0002164C" w:rsidRPr="00166B97" w:rsidRDefault="0002164C" w:rsidP="00B07C09">
            <w:pPr>
              <w:numPr>
                <w:ilvl w:val="0"/>
                <w:numId w:val="24"/>
              </w:numPr>
              <w:tabs>
                <w:tab w:val="clear" w:pos="1260"/>
                <w:tab w:val="left" w:pos="0"/>
                <w:tab w:val="left" w:pos="317"/>
                <w:tab w:val="num" w:pos="1455"/>
              </w:tabs>
              <w:ind w:left="37" w:hanging="37"/>
              <w:rPr>
                <w:b w:val="0"/>
                <w:sz w:val="28"/>
                <w:szCs w:val="28"/>
                <w:lang w:val="en-US"/>
              </w:rPr>
            </w:pPr>
            <w:r w:rsidRPr="00166B97">
              <w:rPr>
                <w:b w:val="0"/>
                <w:sz w:val="28"/>
                <w:szCs w:val="28"/>
                <w:lang w:val="en-US"/>
              </w:rPr>
              <w:t>Compliance by the employer with the established obligations in relation to the Employees.</w:t>
            </w:r>
          </w:p>
          <w:p w14:paraId="6F9FADAB" w14:textId="77777777" w:rsidR="0002164C" w:rsidRPr="00166B97" w:rsidRDefault="0002164C" w:rsidP="00B07C09">
            <w:pPr>
              <w:numPr>
                <w:ilvl w:val="0"/>
                <w:numId w:val="24"/>
              </w:numPr>
              <w:tabs>
                <w:tab w:val="clear" w:pos="1260"/>
                <w:tab w:val="left" w:pos="0"/>
                <w:tab w:val="left" w:pos="317"/>
                <w:tab w:val="num" w:pos="1455"/>
              </w:tabs>
              <w:ind w:left="37" w:hanging="37"/>
              <w:rPr>
                <w:b w:val="0"/>
                <w:sz w:val="28"/>
                <w:szCs w:val="28"/>
                <w:lang w:val="en-US"/>
              </w:rPr>
            </w:pPr>
            <w:r w:rsidRPr="00166B97">
              <w:rPr>
                <w:b w:val="0"/>
                <w:sz w:val="28"/>
                <w:szCs w:val="28"/>
                <w:lang w:val="en-US"/>
              </w:rPr>
              <w:t xml:space="preserve">Protection of the Employees rights and interests. </w:t>
            </w:r>
          </w:p>
        </w:tc>
        <w:tc>
          <w:tcPr>
            <w:tcW w:w="4667" w:type="dxa"/>
            <w:gridSpan w:val="2"/>
          </w:tcPr>
          <w:p w14:paraId="5BD66012" w14:textId="77777777" w:rsidR="0002164C" w:rsidRPr="00166B97" w:rsidRDefault="0002164C" w:rsidP="00B07C09">
            <w:pPr>
              <w:numPr>
                <w:ilvl w:val="0"/>
                <w:numId w:val="25"/>
              </w:numPr>
              <w:tabs>
                <w:tab w:val="left" w:pos="317"/>
              </w:tabs>
              <w:ind w:left="34" w:hanging="34"/>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Discussion and approval of the Collective Agreement.</w:t>
            </w:r>
          </w:p>
          <w:p w14:paraId="4A30828E" w14:textId="77777777" w:rsidR="0002164C" w:rsidRPr="00166B97" w:rsidRDefault="0002164C" w:rsidP="00B07C09">
            <w:pPr>
              <w:numPr>
                <w:ilvl w:val="0"/>
                <w:numId w:val="25"/>
              </w:numPr>
              <w:tabs>
                <w:tab w:val="left" w:pos="317"/>
              </w:tabs>
              <w:ind w:left="34" w:hanging="34"/>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Meetings of the trade union members with the Company’s management.</w:t>
            </w:r>
          </w:p>
        </w:tc>
      </w:tr>
    </w:tbl>
    <w:p w14:paraId="18A6B1AC" w14:textId="77777777" w:rsidR="0002164C" w:rsidRPr="00166B97" w:rsidRDefault="0002164C" w:rsidP="003C535C">
      <w:pPr>
        <w:spacing w:after="0" w:line="240" w:lineRule="auto"/>
        <w:jc w:val="both"/>
        <w:rPr>
          <w:rFonts w:ascii="Times New Roman" w:hAnsi="Times New Roman" w:cs="Times New Roman"/>
          <w:sz w:val="28"/>
          <w:szCs w:val="28"/>
          <w:lang w:val="en-US"/>
        </w:rPr>
      </w:pPr>
    </w:p>
    <w:tbl>
      <w:tblPr>
        <w:tblStyle w:val="GridTable4Accent1"/>
        <w:tblW w:w="0" w:type="auto"/>
        <w:tblLook w:val="04A0" w:firstRow="1" w:lastRow="0" w:firstColumn="1" w:lastColumn="0" w:noHBand="0" w:noVBand="1"/>
      </w:tblPr>
      <w:tblGrid>
        <w:gridCol w:w="3192"/>
        <w:gridCol w:w="1568"/>
        <w:gridCol w:w="1510"/>
        <w:gridCol w:w="3074"/>
      </w:tblGrid>
      <w:tr w:rsidR="0002164C" w:rsidRPr="00166B97" w14:paraId="0A137997" w14:textId="77777777" w:rsidTr="009C7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DFADD83" w14:textId="77777777" w:rsidR="0002164C" w:rsidRPr="00166B97" w:rsidRDefault="0002164C" w:rsidP="00B07C09">
            <w:pPr>
              <w:numPr>
                <w:ilvl w:val="0"/>
                <w:numId w:val="11"/>
              </w:numPr>
              <w:tabs>
                <w:tab w:val="left" w:pos="318"/>
              </w:tabs>
              <w:ind w:left="0" w:firstLine="34"/>
              <w:jc w:val="center"/>
              <w:rPr>
                <w:sz w:val="28"/>
                <w:szCs w:val="28"/>
                <w:lang w:val="en-US"/>
              </w:rPr>
            </w:pPr>
            <w:r w:rsidRPr="00166B97">
              <w:rPr>
                <w:sz w:val="28"/>
                <w:szCs w:val="28"/>
                <w:lang w:val="en-US"/>
              </w:rPr>
              <w:t xml:space="preserve">Governmental authorities of the Republic of Kazakhstan </w:t>
            </w:r>
          </w:p>
        </w:tc>
        <w:tc>
          <w:tcPr>
            <w:tcW w:w="3078" w:type="dxa"/>
            <w:gridSpan w:val="2"/>
          </w:tcPr>
          <w:p w14:paraId="2C10D61D"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stakeholder’s impact on the Company</w:t>
            </w:r>
          </w:p>
          <w:p w14:paraId="1CF2E31D"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4</w:t>
            </w:r>
          </w:p>
        </w:tc>
        <w:tc>
          <w:tcPr>
            <w:tcW w:w="3074" w:type="dxa"/>
          </w:tcPr>
          <w:p w14:paraId="2CFF9B70"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the Company’s impact on stakeholder</w:t>
            </w:r>
          </w:p>
          <w:p w14:paraId="64FAF199"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2</w:t>
            </w:r>
          </w:p>
        </w:tc>
      </w:tr>
      <w:tr w:rsidR="0002164C" w:rsidRPr="00166B97" w14:paraId="5C34F5E4" w14:textId="77777777" w:rsidTr="009C7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0" w:type="dxa"/>
            <w:gridSpan w:val="2"/>
          </w:tcPr>
          <w:p w14:paraId="282C44C3" w14:textId="77777777" w:rsidR="0002164C" w:rsidRPr="00166B97" w:rsidRDefault="0002164C" w:rsidP="003C535C">
            <w:pPr>
              <w:jc w:val="center"/>
              <w:rPr>
                <w:color w:val="215868"/>
                <w:sz w:val="28"/>
                <w:szCs w:val="28"/>
                <w:lang w:val="en-US"/>
              </w:rPr>
            </w:pPr>
            <w:r w:rsidRPr="00166B97">
              <w:rPr>
                <w:color w:val="215868"/>
                <w:sz w:val="28"/>
                <w:szCs w:val="28"/>
                <w:lang w:val="en-US"/>
              </w:rPr>
              <w:t xml:space="preserve">Stakeholder’s interest to the Company </w:t>
            </w:r>
          </w:p>
        </w:tc>
        <w:tc>
          <w:tcPr>
            <w:tcW w:w="4584" w:type="dxa"/>
            <w:gridSpan w:val="2"/>
          </w:tcPr>
          <w:p w14:paraId="4556BB71"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bCs/>
                <w:color w:val="215868"/>
                <w:sz w:val="28"/>
                <w:szCs w:val="28"/>
                <w:lang w:val="en-US"/>
              </w:rPr>
            </w:pPr>
            <w:r w:rsidRPr="00166B97">
              <w:rPr>
                <w:b/>
                <w:bCs/>
                <w:color w:val="215868"/>
                <w:sz w:val="28"/>
                <w:szCs w:val="28"/>
                <w:lang w:val="en-US"/>
              </w:rPr>
              <w:t xml:space="preserve">Impact mechanisms </w:t>
            </w:r>
          </w:p>
          <w:p w14:paraId="2B61A649"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color w:val="215868"/>
                <w:sz w:val="28"/>
                <w:szCs w:val="28"/>
                <w:lang w:val="en-US"/>
              </w:rPr>
            </w:pPr>
          </w:p>
        </w:tc>
      </w:tr>
      <w:tr w:rsidR="0002164C" w:rsidRPr="00166B97" w14:paraId="4351C718" w14:textId="77777777" w:rsidTr="009C7813">
        <w:tc>
          <w:tcPr>
            <w:cnfStyle w:val="001000000000" w:firstRow="0" w:lastRow="0" w:firstColumn="1" w:lastColumn="0" w:oddVBand="0" w:evenVBand="0" w:oddHBand="0" w:evenHBand="0" w:firstRowFirstColumn="0" w:firstRowLastColumn="0" w:lastRowFirstColumn="0" w:lastRowLastColumn="0"/>
            <w:tcW w:w="4760" w:type="dxa"/>
            <w:gridSpan w:val="2"/>
          </w:tcPr>
          <w:p w14:paraId="76CA0E95" w14:textId="77777777" w:rsidR="0002164C" w:rsidRPr="00166B97" w:rsidRDefault="0002164C" w:rsidP="00B07C09">
            <w:pPr>
              <w:numPr>
                <w:ilvl w:val="0"/>
                <w:numId w:val="26"/>
              </w:numPr>
              <w:tabs>
                <w:tab w:val="left" w:pos="0"/>
                <w:tab w:val="left" w:pos="317"/>
              </w:tabs>
              <w:ind w:left="34" w:hanging="34"/>
              <w:rPr>
                <w:b w:val="0"/>
                <w:sz w:val="28"/>
                <w:szCs w:val="28"/>
                <w:lang w:val="en-US"/>
              </w:rPr>
            </w:pPr>
            <w:r w:rsidRPr="00166B97">
              <w:rPr>
                <w:b w:val="0"/>
                <w:sz w:val="28"/>
                <w:szCs w:val="28"/>
                <w:lang w:val="en-US"/>
              </w:rPr>
              <w:t xml:space="preserve">Compliance with legislation and statutory regulations of the Republic of Kazakhstan by the Company and subsidiaries and affiliates. </w:t>
            </w:r>
          </w:p>
          <w:p w14:paraId="409E5367" w14:textId="77777777" w:rsidR="0002164C" w:rsidRPr="00166B97" w:rsidRDefault="0002164C" w:rsidP="00B07C09">
            <w:pPr>
              <w:numPr>
                <w:ilvl w:val="0"/>
                <w:numId w:val="26"/>
              </w:numPr>
              <w:tabs>
                <w:tab w:val="left" w:pos="0"/>
                <w:tab w:val="left" w:pos="317"/>
              </w:tabs>
              <w:ind w:left="34" w:hanging="34"/>
              <w:rPr>
                <w:b w:val="0"/>
                <w:sz w:val="28"/>
                <w:szCs w:val="28"/>
                <w:lang w:val="en-US"/>
              </w:rPr>
            </w:pPr>
            <w:r w:rsidRPr="00166B97">
              <w:rPr>
                <w:b w:val="0"/>
                <w:sz w:val="28"/>
                <w:szCs w:val="28"/>
                <w:lang w:val="en-US"/>
              </w:rPr>
              <w:t>Receipt of timely and reliable information.</w:t>
            </w:r>
          </w:p>
          <w:p w14:paraId="14F27834" w14:textId="77777777" w:rsidR="0002164C" w:rsidRPr="00166B97" w:rsidRDefault="0002164C" w:rsidP="00B07C09">
            <w:pPr>
              <w:numPr>
                <w:ilvl w:val="0"/>
                <w:numId w:val="26"/>
              </w:numPr>
              <w:tabs>
                <w:tab w:val="left" w:pos="0"/>
                <w:tab w:val="left" w:pos="317"/>
              </w:tabs>
              <w:ind w:left="34" w:hanging="34"/>
              <w:rPr>
                <w:b w:val="0"/>
                <w:sz w:val="28"/>
                <w:szCs w:val="28"/>
                <w:lang w:val="en-US"/>
              </w:rPr>
            </w:pPr>
            <w:r w:rsidRPr="00166B97">
              <w:rPr>
                <w:b w:val="0"/>
                <w:sz w:val="28"/>
                <w:szCs w:val="28"/>
                <w:lang w:val="en-US"/>
              </w:rPr>
              <w:t xml:space="preserve">Promotion of competition. </w:t>
            </w:r>
          </w:p>
          <w:p w14:paraId="34FA17F1" w14:textId="77777777" w:rsidR="0002164C" w:rsidRPr="00166B97" w:rsidRDefault="0002164C" w:rsidP="00B07C09">
            <w:pPr>
              <w:numPr>
                <w:ilvl w:val="0"/>
                <w:numId w:val="26"/>
              </w:numPr>
              <w:tabs>
                <w:tab w:val="left" w:pos="0"/>
                <w:tab w:val="left" w:pos="317"/>
              </w:tabs>
              <w:ind w:left="34" w:hanging="34"/>
              <w:rPr>
                <w:b w:val="0"/>
                <w:sz w:val="28"/>
                <w:szCs w:val="28"/>
                <w:lang w:val="en-US"/>
              </w:rPr>
            </w:pPr>
            <w:r w:rsidRPr="00166B97">
              <w:rPr>
                <w:b w:val="0"/>
                <w:sz w:val="28"/>
                <w:szCs w:val="28"/>
                <w:lang w:val="en-US"/>
              </w:rPr>
              <w:t>Issuance of the conclusion on further activities in a specific product market.</w:t>
            </w:r>
          </w:p>
          <w:p w14:paraId="7975431A" w14:textId="77777777" w:rsidR="0002164C" w:rsidRPr="00166B97" w:rsidRDefault="0002164C" w:rsidP="00B07C09">
            <w:pPr>
              <w:numPr>
                <w:ilvl w:val="0"/>
                <w:numId w:val="26"/>
              </w:numPr>
              <w:tabs>
                <w:tab w:val="left" w:pos="0"/>
                <w:tab w:val="left" w:pos="317"/>
              </w:tabs>
              <w:ind w:left="34" w:hanging="34"/>
              <w:rPr>
                <w:b w:val="0"/>
                <w:sz w:val="28"/>
                <w:szCs w:val="28"/>
                <w:lang w:val="en-US"/>
              </w:rPr>
            </w:pPr>
            <w:r w:rsidRPr="00166B97">
              <w:rPr>
                <w:b w:val="0"/>
                <w:sz w:val="28"/>
                <w:szCs w:val="28"/>
                <w:lang w:val="en-US"/>
              </w:rPr>
              <w:t xml:space="preserve">Fulfillment of tax obligations to the budget in full and within a fixed timeframe. </w:t>
            </w:r>
          </w:p>
          <w:p w14:paraId="229C3262" w14:textId="77777777" w:rsidR="0002164C" w:rsidRPr="00166B97" w:rsidRDefault="0002164C" w:rsidP="00B07C09">
            <w:pPr>
              <w:numPr>
                <w:ilvl w:val="0"/>
                <w:numId w:val="26"/>
              </w:numPr>
              <w:tabs>
                <w:tab w:val="left" w:pos="0"/>
                <w:tab w:val="left" w:pos="317"/>
              </w:tabs>
              <w:ind w:left="34" w:hanging="34"/>
              <w:rPr>
                <w:b w:val="0"/>
                <w:sz w:val="28"/>
                <w:szCs w:val="28"/>
                <w:lang w:val="en-US"/>
              </w:rPr>
            </w:pPr>
            <w:r w:rsidRPr="00166B97">
              <w:rPr>
                <w:b w:val="0"/>
                <w:sz w:val="28"/>
                <w:szCs w:val="28"/>
                <w:lang w:val="en-US"/>
              </w:rPr>
              <w:lastRenderedPageBreak/>
              <w:t xml:space="preserve">Fulfillment of international obligations of the Republic of Kazakhstan. </w:t>
            </w:r>
          </w:p>
          <w:p w14:paraId="5D45AFD8" w14:textId="77777777" w:rsidR="0002164C" w:rsidRPr="00166B97" w:rsidRDefault="0002164C" w:rsidP="00B07C09">
            <w:pPr>
              <w:numPr>
                <w:ilvl w:val="0"/>
                <w:numId w:val="26"/>
              </w:numPr>
              <w:tabs>
                <w:tab w:val="left" w:pos="0"/>
                <w:tab w:val="left" w:pos="317"/>
              </w:tabs>
              <w:ind w:left="34" w:hanging="34"/>
              <w:rPr>
                <w:b w:val="0"/>
                <w:sz w:val="28"/>
                <w:szCs w:val="28"/>
                <w:lang w:val="en-US"/>
              </w:rPr>
            </w:pPr>
            <w:r w:rsidRPr="00166B97">
              <w:rPr>
                <w:b w:val="0"/>
                <w:sz w:val="28"/>
                <w:szCs w:val="28"/>
                <w:lang w:val="en-US"/>
              </w:rPr>
              <w:t xml:space="preserve">Granting the right to subsurface use. </w:t>
            </w:r>
          </w:p>
          <w:p w14:paraId="5577CDEE" w14:textId="77777777" w:rsidR="0002164C" w:rsidRPr="00166B97" w:rsidRDefault="0002164C" w:rsidP="00B07C09">
            <w:pPr>
              <w:numPr>
                <w:ilvl w:val="0"/>
                <w:numId w:val="26"/>
              </w:numPr>
              <w:tabs>
                <w:tab w:val="left" w:pos="0"/>
                <w:tab w:val="left" w:pos="317"/>
              </w:tabs>
              <w:ind w:left="34" w:hanging="34"/>
              <w:rPr>
                <w:b w:val="0"/>
                <w:sz w:val="28"/>
                <w:szCs w:val="28"/>
                <w:lang w:val="en-US"/>
              </w:rPr>
            </w:pPr>
            <w:r w:rsidRPr="00166B97">
              <w:rPr>
                <w:b w:val="0"/>
                <w:sz w:val="28"/>
                <w:szCs w:val="28"/>
                <w:lang w:val="en-US"/>
              </w:rPr>
              <w:t>Licensing of certain types of activities.</w:t>
            </w:r>
          </w:p>
          <w:p w14:paraId="702402D8" w14:textId="77777777" w:rsidR="0002164C" w:rsidRPr="00166B97" w:rsidRDefault="0002164C" w:rsidP="00B07C09">
            <w:pPr>
              <w:numPr>
                <w:ilvl w:val="0"/>
                <w:numId w:val="26"/>
              </w:numPr>
              <w:tabs>
                <w:tab w:val="left" w:pos="0"/>
                <w:tab w:val="left" w:pos="317"/>
              </w:tabs>
              <w:ind w:left="34" w:hanging="34"/>
              <w:rPr>
                <w:b w:val="0"/>
                <w:sz w:val="28"/>
                <w:szCs w:val="28"/>
                <w:lang w:val="en-US"/>
              </w:rPr>
            </w:pPr>
            <w:r w:rsidRPr="00166B97">
              <w:rPr>
                <w:b w:val="0"/>
                <w:sz w:val="28"/>
                <w:szCs w:val="28"/>
                <w:lang w:val="en-US"/>
              </w:rPr>
              <w:t xml:space="preserve">Fulfillment of license and contractual obligations of the Company’s subsidiaries and affiliates. </w:t>
            </w:r>
          </w:p>
          <w:p w14:paraId="308DFB13" w14:textId="77777777" w:rsidR="0002164C" w:rsidRPr="00166B97" w:rsidRDefault="0002164C" w:rsidP="003C535C">
            <w:pPr>
              <w:tabs>
                <w:tab w:val="left" w:pos="0"/>
                <w:tab w:val="left" w:pos="317"/>
                <w:tab w:val="left" w:pos="459"/>
              </w:tabs>
              <w:rPr>
                <w:b w:val="0"/>
                <w:sz w:val="28"/>
                <w:szCs w:val="28"/>
                <w:lang w:val="en-US"/>
              </w:rPr>
            </w:pPr>
            <w:r w:rsidRPr="00166B97">
              <w:rPr>
                <w:b w:val="0"/>
                <w:sz w:val="28"/>
                <w:szCs w:val="28"/>
                <w:lang w:val="en-US"/>
              </w:rPr>
              <w:t xml:space="preserve">Development of atomic power engineering and industry in the Republic of Kazakhstan. </w:t>
            </w:r>
          </w:p>
        </w:tc>
        <w:tc>
          <w:tcPr>
            <w:tcW w:w="4584" w:type="dxa"/>
            <w:gridSpan w:val="2"/>
          </w:tcPr>
          <w:p w14:paraId="51E5E33D" w14:textId="77777777" w:rsidR="0002164C" w:rsidRPr="00166B97" w:rsidRDefault="0002164C" w:rsidP="00B07C09">
            <w:pPr>
              <w:numPr>
                <w:ilvl w:val="0"/>
                <w:numId w:val="27"/>
              </w:numPr>
              <w:tabs>
                <w:tab w:val="left" w:pos="317"/>
              </w:tabs>
              <w:ind w:left="34" w:firstLine="54"/>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lastRenderedPageBreak/>
              <w:t xml:space="preserve"> Request for reporting on the results of the Company’s financial and economic activities.</w:t>
            </w:r>
          </w:p>
          <w:p w14:paraId="7B4B851B" w14:textId="77777777" w:rsidR="0002164C" w:rsidRPr="00166B97" w:rsidRDefault="0002164C" w:rsidP="00B07C09">
            <w:pPr>
              <w:numPr>
                <w:ilvl w:val="0"/>
                <w:numId w:val="27"/>
              </w:numPr>
              <w:tabs>
                <w:tab w:val="left" w:pos="317"/>
              </w:tabs>
              <w:ind w:left="34" w:firstLine="54"/>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 Requests of the governmental authorities on different areas of the Company’s activities.</w:t>
            </w:r>
          </w:p>
          <w:p w14:paraId="1B3E56DF" w14:textId="77777777" w:rsidR="0002164C" w:rsidRPr="00166B97" w:rsidRDefault="0002164C" w:rsidP="00B07C09">
            <w:pPr>
              <w:numPr>
                <w:ilvl w:val="0"/>
                <w:numId w:val="27"/>
              </w:numPr>
              <w:tabs>
                <w:tab w:val="left" w:pos="317"/>
              </w:tabs>
              <w:ind w:left="34" w:firstLine="54"/>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 Providing information on amendments and additions to the laws and regulations of the Republic of Kazakhstan.</w:t>
            </w:r>
          </w:p>
          <w:p w14:paraId="41975871" w14:textId="77777777" w:rsidR="0002164C" w:rsidRPr="00166B97" w:rsidRDefault="0002164C" w:rsidP="00B07C09">
            <w:pPr>
              <w:numPr>
                <w:ilvl w:val="0"/>
                <w:numId w:val="27"/>
              </w:numPr>
              <w:tabs>
                <w:tab w:val="left" w:pos="317"/>
              </w:tabs>
              <w:ind w:left="34" w:firstLine="54"/>
              <w:jc w:val="both"/>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 Approval of the contract for subsurface use, the certificate of state </w:t>
            </w:r>
            <w:r w:rsidRPr="00166B97">
              <w:rPr>
                <w:sz w:val="28"/>
                <w:szCs w:val="28"/>
                <w:lang w:val="en-US"/>
              </w:rPr>
              <w:lastRenderedPageBreak/>
              <w:t>registration for the right of subsurface use.</w:t>
            </w:r>
          </w:p>
          <w:p w14:paraId="6628C010" w14:textId="77777777" w:rsidR="0002164C" w:rsidRPr="00166B97" w:rsidRDefault="0002164C" w:rsidP="00B07C09">
            <w:pPr>
              <w:numPr>
                <w:ilvl w:val="0"/>
                <w:numId w:val="27"/>
              </w:numPr>
              <w:tabs>
                <w:tab w:val="left" w:pos="317"/>
              </w:tabs>
              <w:ind w:left="34" w:firstLine="54"/>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 Verification of the fulfillment of license and contract obligations of the Company.</w:t>
            </w:r>
          </w:p>
          <w:p w14:paraId="445D1DEC" w14:textId="77777777" w:rsidR="0002164C" w:rsidRPr="00166B97" w:rsidRDefault="0002164C" w:rsidP="003C535C">
            <w:pPr>
              <w:tabs>
                <w:tab w:val="left" w:pos="317"/>
              </w:tabs>
              <w:ind w:left="900"/>
              <w:cnfStyle w:val="000000000000" w:firstRow="0" w:lastRow="0" w:firstColumn="0" w:lastColumn="0" w:oddVBand="0" w:evenVBand="0" w:oddHBand="0" w:evenHBand="0" w:firstRowFirstColumn="0" w:firstRowLastColumn="0" w:lastRowFirstColumn="0" w:lastRowLastColumn="0"/>
              <w:rPr>
                <w:sz w:val="28"/>
                <w:szCs w:val="28"/>
                <w:lang w:val="en-US"/>
              </w:rPr>
            </w:pPr>
          </w:p>
        </w:tc>
      </w:tr>
    </w:tbl>
    <w:p w14:paraId="334FADD3" w14:textId="77777777" w:rsidR="0002164C" w:rsidRPr="00166B97" w:rsidRDefault="0002164C" w:rsidP="003C535C">
      <w:pPr>
        <w:spacing w:after="0" w:line="240" w:lineRule="auto"/>
        <w:jc w:val="both"/>
        <w:rPr>
          <w:rFonts w:ascii="Times New Roman" w:hAnsi="Times New Roman" w:cs="Times New Roman"/>
          <w:sz w:val="28"/>
          <w:szCs w:val="28"/>
          <w:lang w:val="en-US"/>
        </w:rPr>
      </w:pPr>
    </w:p>
    <w:tbl>
      <w:tblPr>
        <w:tblStyle w:val="GridTable4Accent1"/>
        <w:tblW w:w="0" w:type="auto"/>
        <w:tblLook w:val="04A0" w:firstRow="1" w:lastRow="0" w:firstColumn="1" w:lastColumn="0" w:noHBand="0" w:noVBand="1"/>
      </w:tblPr>
      <w:tblGrid>
        <w:gridCol w:w="3090"/>
        <w:gridCol w:w="1588"/>
        <w:gridCol w:w="1549"/>
        <w:gridCol w:w="3117"/>
      </w:tblGrid>
      <w:tr w:rsidR="0002164C" w:rsidRPr="00166B97" w14:paraId="70E61AC6" w14:textId="77777777" w:rsidTr="009C7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Pr>
          <w:p w14:paraId="12CC43C8" w14:textId="77777777" w:rsidR="0002164C" w:rsidRPr="00166B97" w:rsidRDefault="0002164C" w:rsidP="00B07C09">
            <w:pPr>
              <w:numPr>
                <w:ilvl w:val="0"/>
                <w:numId w:val="11"/>
              </w:numPr>
              <w:tabs>
                <w:tab w:val="left" w:pos="318"/>
                <w:tab w:val="left" w:pos="459"/>
              </w:tabs>
              <w:ind w:left="0" w:firstLine="34"/>
              <w:jc w:val="center"/>
              <w:rPr>
                <w:sz w:val="28"/>
                <w:szCs w:val="28"/>
                <w:lang w:val="en-US"/>
              </w:rPr>
            </w:pPr>
            <w:r w:rsidRPr="00166B97">
              <w:rPr>
                <w:sz w:val="28"/>
                <w:szCs w:val="28"/>
                <w:lang w:val="en-US"/>
              </w:rPr>
              <w:t>Local executive agencies</w:t>
            </w:r>
          </w:p>
        </w:tc>
        <w:tc>
          <w:tcPr>
            <w:tcW w:w="3137" w:type="dxa"/>
            <w:gridSpan w:val="2"/>
          </w:tcPr>
          <w:p w14:paraId="4151181D"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stakeholder’s impact on the Company</w:t>
            </w:r>
          </w:p>
          <w:p w14:paraId="5F16DCD0"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3</w:t>
            </w:r>
          </w:p>
        </w:tc>
        <w:tc>
          <w:tcPr>
            <w:tcW w:w="3117" w:type="dxa"/>
          </w:tcPr>
          <w:p w14:paraId="0B21EDF5"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the Company’s impact on stakeholder</w:t>
            </w:r>
          </w:p>
          <w:p w14:paraId="2FB2940A"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1</w:t>
            </w:r>
          </w:p>
        </w:tc>
      </w:tr>
      <w:tr w:rsidR="0002164C" w:rsidRPr="00166B97" w14:paraId="139C97FC" w14:textId="77777777" w:rsidTr="009C7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Pr>
          <w:p w14:paraId="469E0149" w14:textId="77777777" w:rsidR="0002164C" w:rsidRPr="00166B97" w:rsidRDefault="0002164C" w:rsidP="003C535C">
            <w:pPr>
              <w:jc w:val="center"/>
              <w:rPr>
                <w:color w:val="215868"/>
                <w:sz w:val="28"/>
                <w:szCs w:val="28"/>
                <w:lang w:val="en-US"/>
              </w:rPr>
            </w:pPr>
            <w:r w:rsidRPr="00166B97">
              <w:rPr>
                <w:color w:val="215868"/>
                <w:sz w:val="28"/>
                <w:szCs w:val="28"/>
                <w:lang w:val="en-US"/>
              </w:rPr>
              <w:t>Stakeholder’s interest to the Company</w:t>
            </w:r>
          </w:p>
        </w:tc>
        <w:tc>
          <w:tcPr>
            <w:tcW w:w="4666" w:type="dxa"/>
            <w:gridSpan w:val="2"/>
          </w:tcPr>
          <w:p w14:paraId="36A421F7"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bCs/>
                <w:color w:val="215868"/>
                <w:sz w:val="28"/>
                <w:szCs w:val="28"/>
                <w:lang w:val="en-US"/>
              </w:rPr>
            </w:pPr>
            <w:r w:rsidRPr="00166B97">
              <w:rPr>
                <w:b/>
                <w:bCs/>
                <w:color w:val="215868"/>
                <w:sz w:val="28"/>
                <w:szCs w:val="28"/>
                <w:lang w:val="en-US"/>
              </w:rPr>
              <w:t xml:space="preserve">Impact mechanisms </w:t>
            </w:r>
          </w:p>
          <w:p w14:paraId="51B7CF68"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color w:val="215868"/>
                <w:sz w:val="28"/>
                <w:szCs w:val="28"/>
                <w:lang w:val="en-US"/>
              </w:rPr>
            </w:pPr>
          </w:p>
        </w:tc>
      </w:tr>
      <w:tr w:rsidR="0002164C" w:rsidRPr="00166B97" w14:paraId="7BE8FE08" w14:textId="77777777" w:rsidTr="009C7813">
        <w:tc>
          <w:tcPr>
            <w:cnfStyle w:val="001000000000" w:firstRow="0" w:lastRow="0" w:firstColumn="1" w:lastColumn="0" w:oddVBand="0" w:evenVBand="0" w:oddHBand="0" w:evenHBand="0" w:firstRowFirstColumn="0" w:firstRowLastColumn="0" w:lastRowFirstColumn="0" w:lastRowLastColumn="0"/>
            <w:tcW w:w="4678" w:type="dxa"/>
            <w:gridSpan w:val="2"/>
          </w:tcPr>
          <w:p w14:paraId="797F51CB" w14:textId="77777777" w:rsidR="0002164C" w:rsidRPr="00166B97" w:rsidRDefault="0002164C" w:rsidP="00B07C09">
            <w:pPr>
              <w:numPr>
                <w:ilvl w:val="0"/>
                <w:numId w:val="28"/>
              </w:numPr>
              <w:tabs>
                <w:tab w:val="left" w:pos="0"/>
                <w:tab w:val="left" w:pos="317"/>
                <w:tab w:val="left" w:pos="613"/>
                <w:tab w:val="num" w:pos="1026"/>
              </w:tabs>
              <w:ind w:left="34" w:hanging="6"/>
              <w:jc w:val="both"/>
              <w:rPr>
                <w:b w:val="0"/>
                <w:sz w:val="28"/>
                <w:szCs w:val="28"/>
                <w:lang w:val="en-US"/>
              </w:rPr>
            </w:pPr>
            <w:r w:rsidRPr="00166B97">
              <w:rPr>
                <w:b w:val="0"/>
                <w:sz w:val="28"/>
                <w:szCs w:val="28"/>
                <w:lang w:val="en-US"/>
              </w:rPr>
              <w:t>Increase in tax revenues to local budgets.</w:t>
            </w:r>
          </w:p>
          <w:p w14:paraId="2471E23E" w14:textId="77777777" w:rsidR="0002164C" w:rsidRPr="00166B97" w:rsidRDefault="0002164C" w:rsidP="00B07C09">
            <w:pPr>
              <w:numPr>
                <w:ilvl w:val="0"/>
                <w:numId w:val="28"/>
              </w:numPr>
              <w:tabs>
                <w:tab w:val="left" w:pos="0"/>
                <w:tab w:val="left" w:pos="317"/>
                <w:tab w:val="left" w:pos="613"/>
                <w:tab w:val="num" w:pos="1026"/>
              </w:tabs>
              <w:ind w:left="34" w:hanging="6"/>
              <w:jc w:val="both"/>
              <w:rPr>
                <w:b w:val="0"/>
                <w:sz w:val="28"/>
                <w:szCs w:val="28"/>
                <w:lang w:val="en-US"/>
              </w:rPr>
            </w:pPr>
            <w:r w:rsidRPr="00166B97">
              <w:rPr>
                <w:b w:val="0"/>
                <w:sz w:val="28"/>
                <w:szCs w:val="28"/>
                <w:lang w:val="en-US"/>
              </w:rPr>
              <w:t>Performance of contract obligations in terms of social expenditures.</w:t>
            </w:r>
          </w:p>
          <w:p w14:paraId="400123FD" w14:textId="77777777" w:rsidR="0002164C" w:rsidRPr="00166B97" w:rsidRDefault="0002164C" w:rsidP="00B07C09">
            <w:pPr>
              <w:numPr>
                <w:ilvl w:val="0"/>
                <w:numId w:val="28"/>
              </w:numPr>
              <w:tabs>
                <w:tab w:val="left" w:pos="0"/>
                <w:tab w:val="left" w:pos="317"/>
                <w:tab w:val="left" w:pos="613"/>
                <w:tab w:val="num" w:pos="1026"/>
              </w:tabs>
              <w:ind w:left="34" w:hanging="6"/>
              <w:jc w:val="both"/>
              <w:rPr>
                <w:b w:val="0"/>
                <w:sz w:val="28"/>
                <w:szCs w:val="28"/>
                <w:lang w:val="en-US"/>
              </w:rPr>
            </w:pPr>
            <w:r w:rsidRPr="00166B97">
              <w:rPr>
                <w:b w:val="0"/>
                <w:sz w:val="28"/>
                <w:szCs w:val="28"/>
                <w:lang w:val="en-US"/>
              </w:rPr>
              <w:t xml:space="preserve"> Timely and high-quality implementation of social projects.</w:t>
            </w:r>
          </w:p>
          <w:p w14:paraId="06CE74FC" w14:textId="77777777" w:rsidR="0002164C" w:rsidRPr="00166B97" w:rsidRDefault="0002164C" w:rsidP="00B07C09">
            <w:pPr>
              <w:numPr>
                <w:ilvl w:val="0"/>
                <w:numId w:val="28"/>
              </w:numPr>
              <w:tabs>
                <w:tab w:val="left" w:pos="0"/>
                <w:tab w:val="left" w:pos="317"/>
                <w:tab w:val="left" w:pos="613"/>
                <w:tab w:val="num" w:pos="1026"/>
              </w:tabs>
              <w:ind w:left="34" w:hanging="6"/>
              <w:jc w:val="both"/>
              <w:rPr>
                <w:b w:val="0"/>
                <w:sz w:val="28"/>
                <w:szCs w:val="28"/>
                <w:lang w:val="en-US"/>
              </w:rPr>
            </w:pPr>
            <w:r w:rsidRPr="00166B97">
              <w:rPr>
                <w:b w:val="0"/>
                <w:sz w:val="28"/>
                <w:szCs w:val="28"/>
                <w:lang w:val="en-US"/>
              </w:rPr>
              <w:t xml:space="preserve"> Increase (saving) of working places.</w:t>
            </w:r>
          </w:p>
          <w:p w14:paraId="396A9361" w14:textId="77777777" w:rsidR="0002164C" w:rsidRPr="00166B97" w:rsidRDefault="0002164C" w:rsidP="00B07C09">
            <w:pPr>
              <w:numPr>
                <w:ilvl w:val="0"/>
                <w:numId w:val="28"/>
              </w:numPr>
              <w:tabs>
                <w:tab w:val="left" w:pos="0"/>
                <w:tab w:val="left" w:pos="317"/>
                <w:tab w:val="left" w:pos="613"/>
                <w:tab w:val="num" w:pos="1026"/>
              </w:tabs>
              <w:ind w:left="34" w:hanging="6"/>
              <w:jc w:val="both"/>
              <w:rPr>
                <w:b w:val="0"/>
                <w:sz w:val="28"/>
                <w:szCs w:val="28"/>
                <w:lang w:val="en-US"/>
              </w:rPr>
            </w:pPr>
            <w:r w:rsidRPr="00166B97">
              <w:rPr>
                <w:b w:val="0"/>
                <w:sz w:val="28"/>
                <w:szCs w:val="28"/>
                <w:lang w:val="en-US"/>
              </w:rPr>
              <w:t xml:space="preserve">Compliance with the legislation of the Republic of Kazakhstan in the field of industrial, radiation and nuclear safety. </w:t>
            </w:r>
          </w:p>
        </w:tc>
        <w:tc>
          <w:tcPr>
            <w:tcW w:w="4666" w:type="dxa"/>
            <w:gridSpan w:val="2"/>
          </w:tcPr>
          <w:p w14:paraId="48A4D40B" w14:textId="77777777" w:rsidR="0002164C" w:rsidRPr="00166B97" w:rsidRDefault="0002164C" w:rsidP="00B07C09">
            <w:pPr>
              <w:numPr>
                <w:ilvl w:val="0"/>
                <w:numId w:val="29"/>
              </w:numPr>
              <w:tabs>
                <w:tab w:val="clear" w:pos="1260"/>
                <w:tab w:val="left" w:pos="317"/>
                <w:tab w:val="num" w:pos="1482"/>
              </w:tabs>
              <w:ind w:left="0" w:firstLine="0"/>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Memo of cooperation between local executive bodies and the Company in order to support and develop the social sphere of the regions.</w:t>
            </w:r>
          </w:p>
          <w:p w14:paraId="766781BC" w14:textId="77777777" w:rsidR="0002164C" w:rsidRPr="00166B97" w:rsidRDefault="0002164C" w:rsidP="00B07C09">
            <w:pPr>
              <w:numPr>
                <w:ilvl w:val="0"/>
                <w:numId w:val="29"/>
              </w:numPr>
              <w:tabs>
                <w:tab w:val="clear" w:pos="1260"/>
                <w:tab w:val="left" w:pos="317"/>
                <w:tab w:val="num" w:pos="1482"/>
              </w:tabs>
              <w:ind w:left="0" w:firstLine="0"/>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 General agreements between local executive bodies and the Company on the financing of the social sphere of the regions.</w:t>
            </w:r>
          </w:p>
        </w:tc>
      </w:tr>
    </w:tbl>
    <w:p w14:paraId="3466791C" w14:textId="77777777" w:rsidR="0002164C" w:rsidRPr="00166B97" w:rsidRDefault="0002164C" w:rsidP="003C535C">
      <w:pPr>
        <w:spacing w:after="0" w:line="240" w:lineRule="auto"/>
        <w:jc w:val="both"/>
        <w:rPr>
          <w:rFonts w:ascii="Times New Roman" w:hAnsi="Times New Roman" w:cs="Times New Roman"/>
          <w:sz w:val="28"/>
          <w:szCs w:val="28"/>
          <w:lang w:val="en-US"/>
        </w:rPr>
      </w:pPr>
    </w:p>
    <w:tbl>
      <w:tblPr>
        <w:tblStyle w:val="GridTable4Accent1"/>
        <w:tblW w:w="0" w:type="auto"/>
        <w:tblLook w:val="04A0" w:firstRow="1" w:lastRow="0" w:firstColumn="1" w:lastColumn="0" w:noHBand="0" w:noVBand="1"/>
      </w:tblPr>
      <w:tblGrid>
        <w:gridCol w:w="3093"/>
        <w:gridCol w:w="1586"/>
        <w:gridCol w:w="1549"/>
        <w:gridCol w:w="3116"/>
      </w:tblGrid>
      <w:tr w:rsidR="0002164C" w:rsidRPr="00166B97" w14:paraId="102DDEF7" w14:textId="77777777" w:rsidTr="009C7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3" w:type="dxa"/>
          </w:tcPr>
          <w:p w14:paraId="5A40F8EB" w14:textId="77777777" w:rsidR="0002164C" w:rsidRPr="00166B97" w:rsidRDefault="0002164C" w:rsidP="00B07C09">
            <w:pPr>
              <w:numPr>
                <w:ilvl w:val="0"/>
                <w:numId w:val="11"/>
              </w:numPr>
              <w:tabs>
                <w:tab w:val="left" w:pos="318"/>
                <w:tab w:val="left" w:pos="459"/>
              </w:tabs>
              <w:ind w:left="0" w:firstLine="34"/>
              <w:jc w:val="center"/>
              <w:rPr>
                <w:sz w:val="28"/>
                <w:szCs w:val="28"/>
                <w:lang w:val="en-US"/>
              </w:rPr>
            </w:pPr>
            <w:r w:rsidRPr="00166B97">
              <w:rPr>
                <w:sz w:val="28"/>
                <w:szCs w:val="28"/>
                <w:lang w:val="en-US"/>
              </w:rPr>
              <w:t>Media</w:t>
            </w:r>
          </w:p>
        </w:tc>
        <w:tc>
          <w:tcPr>
            <w:tcW w:w="3135" w:type="dxa"/>
            <w:gridSpan w:val="2"/>
          </w:tcPr>
          <w:p w14:paraId="099A2FBC"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stakeholder’s impact on the Company</w:t>
            </w:r>
          </w:p>
          <w:p w14:paraId="7B25E309"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2</w:t>
            </w:r>
          </w:p>
        </w:tc>
        <w:tc>
          <w:tcPr>
            <w:tcW w:w="3116" w:type="dxa"/>
          </w:tcPr>
          <w:p w14:paraId="7783C2C2"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the Company’s impact on stakeholder</w:t>
            </w:r>
          </w:p>
          <w:p w14:paraId="14D37B4C"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1</w:t>
            </w:r>
          </w:p>
        </w:tc>
      </w:tr>
      <w:tr w:rsidR="0002164C" w:rsidRPr="00166B97" w14:paraId="36BD2F2B" w14:textId="77777777" w:rsidTr="009C7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9" w:type="dxa"/>
            <w:gridSpan w:val="2"/>
          </w:tcPr>
          <w:p w14:paraId="4ACF60BA" w14:textId="77777777" w:rsidR="0002164C" w:rsidRPr="00166B97" w:rsidRDefault="0002164C" w:rsidP="003C535C">
            <w:pPr>
              <w:jc w:val="center"/>
              <w:rPr>
                <w:color w:val="215868"/>
                <w:sz w:val="28"/>
                <w:szCs w:val="28"/>
                <w:lang w:val="en-US"/>
              </w:rPr>
            </w:pPr>
            <w:r w:rsidRPr="00166B97">
              <w:rPr>
                <w:color w:val="215868"/>
                <w:sz w:val="28"/>
                <w:szCs w:val="28"/>
                <w:lang w:val="en-US"/>
              </w:rPr>
              <w:t>Stakeholder’s interest to the Company</w:t>
            </w:r>
          </w:p>
        </w:tc>
        <w:tc>
          <w:tcPr>
            <w:tcW w:w="4665" w:type="dxa"/>
            <w:gridSpan w:val="2"/>
          </w:tcPr>
          <w:p w14:paraId="10BEA5DA"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bCs/>
                <w:color w:val="215868"/>
                <w:sz w:val="28"/>
                <w:szCs w:val="28"/>
                <w:lang w:val="en-US"/>
              </w:rPr>
            </w:pPr>
            <w:r w:rsidRPr="00166B97">
              <w:rPr>
                <w:b/>
                <w:bCs/>
                <w:color w:val="215868"/>
                <w:sz w:val="28"/>
                <w:szCs w:val="28"/>
                <w:lang w:val="en-US"/>
              </w:rPr>
              <w:t xml:space="preserve">Impact mechanisms </w:t>
            </w:r>
          </w:p>
          <w:p w14:paraId="7CED4D58"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color w:val="215868"/>
                <w:sz w:val="28"/>
                <w:szCs w:val="28"/>
                <w:lang w:val="en-US"/>
              </w:rPr>
            </w:pPr>
          </w:p>
        </w:tc>
      </w:tr>
      <w:tr w:rsidR="0002164C" w:rsidRPr="00166B97" w14:paraId="32F5A63C" w14:textId="77777777" w:rsidTr="009C7813">
        <w:tc>
          <w:tcPr>
            <w:cnfStyle w:val="001000000000" w:firstRow="0" w:lastRow="0" w:firstColumn="1" w:lastColumn="0" w:oddVBand="0" w:evenVBand="0" w:oddHBand="0" w:evenHBand="0" w:firstRowFirstColumn="0" w:firstRowLastColumn="0" w:lastRowFirstColumn="0" w:lastRowLastColumn="0"/>
            <w:tcW w:w="4679" w:type="dxa"/>
            <w:gridSpan w:val="2"/>
          </w:tcPr>
          <w:p w14:paraId="12C74463" w14:textId="77777777" w:rsidR="0002164C" w:rsidRPr="00166B97" w:rsidRDefault="0002164C" w:rsidP="003C535C">
            <w:pPr>
              <w:tabs>
                <w:tab w:val="left" w:pos="317"/>
              </w:tabs>
              <w:jc w:val="both"/>
              <w:rPr>
                <w:b w:val="0"/>
                <w:sz w:val="28"/>
                <w:szCs w:val="28"/>
                <w:lang w:val="en-US"/>
              </w:rPr>
            </w:pPr>
            <w:r w:rsidRPr="00166B97">
              <w:rPr>
                <w:b w:val="0"/>
                <w:sz w:val="28"/>
                <w:szCs w:val="28"/>
                <w:lang w:val="en-US"/>
              </w:rPr>
              <w:t>1. Obtaining timely and reliable information about the activities of the Company:</w:t>
            </w:r>
          </w:p>
          <w:p w14:paraId="0197538C" w14:textId="77777777" w:rsidR="0002164C" w:rsidRPr="00166B97" w:rsidRDefault="0002164C" w:rsidP="00B07C09">
            <w:pPr>
              <w:numPr>
                <w:ilvl w:val="0"/>
                <w:numId w:val="30"/>
              </w:numPr>
              <w:tabs>
                <w:tab w:val="left" w:pos="317"/>
              </w:tabs>
              <w:rPr>
                <w:b w:val="0"/>
                <w:sz w:val="28"/>
                <w:szCs w:val="28"/>
                <w:lang w:val="en-US"/>
              </w:rPr>
            </w:pPr>
            <w:r w:rsidRPr="00166B97">
              <w:rPr>
                <w:b w:val="0"/>
                <w:sz w:val="28"/>
                <w:szCs w:val="28"/>
                <w:lang w:val="en-US"/>
              </w:rPr>
              <w:t>re. production safety;</w:t>
            </w:r>
          </w:p>
          <w:p w14:paraId="256CE393" w14:textId="77777777" w:rsidR="0002164C" w:rsidRPr="00166B97" w:rsidRDefault="0002164C" w:rsidP="00B07C09">
            <w:pPr>
              <w:numPr>
                <w:ilvl w:val="0"/>
                <w:numId w:val="30"/>
              </w:numPr>
              <w:tabs>
                <w:tab w:val="left" w:pos="317"/>
              </w:tabs>
              <w:rPr>
                <w:b w:val="0"/>
                <w:sz w:val="28"/>
                <w:szCs w:val="28"/>
                <w:lang w:val="en-US"/>
              </w:rPr>
            </w:pPr>
            <w:r w:rsidRPr="00166B97">
              <w:rPr>
                <w:b w:val="0"/>
                <w:sz w:val="28"/>
                <w:szCs w:val="28"/>
                <w:lang w:val="en-US"/>
              </w:rPr>
              <w:t>re. the quality of products;</w:t>
            </w:r>
          </w:p>
          <w:p w14:paraId="5D633D58" w14:textId="77777777" w:rsidR="0002164C" w:rsidRPr="00166B97" w:rsidRDefault="0002164C" w:rsidP="00B07C09">
            <w:pPr>
              <w:numPr>
                <w:ilvl w:val="0"/>
                <w:numId w:val="30"/>
              </w:numPr>
              <w:tabs>
                <w:tab w:val="left" w:pos="317"/>
              </w:tabs>
              <w:rPr>
                <w:b w:val="0"/>
                <w:sz w:val="28"/>
                <w:szCs w:val="28"/>
                <w:lang w:val="en-US"/>
              </w:rPr>
            </w:pPr>
            <w:r w:rsidRPr="00166B97">
              <w:rPr>
                <w:b w:val="0"/>
                <w:sz w:val="28"/>
                <w:szCs w:val="28"/>
                <w:lang w:val="en-US"/>
              </w:rPr>
              <w:t>re. financial indicators;</w:t>
            </w:r>
          </w:p>
          <w:p w14:paraId="43352E20" w14:textId="77777777" w:rsidR="0002164C" w:rsidRPr="00166B97" w:rsidRDefault="0002164C" w:rsidP="00B07C09">
            <w:pPr>
              <w:numPr>
                <w:ilvl w:val="0"/>
                <w:numId w:val="30"/>
              </w:numPr>
              <w:tabs>
                <w:tab w:val="left" w:pos="317"/>
              </w:tabs>
              <w:rPr>
                <w:b w:val="0"/>
                <w:sz w:val="28"/>
                <w:szCs w:val="28"/>
                <w:lang w:val="en-US"/>
              </w:rPr>
            </w:pPr>
            <w:r w:rsidRPr="00166B97">
              <w:rPr>
                <w:b w:val="0"/>
                <w:sz w:val="28"/>
                <w:szCs w:val="28"/>
                <w:lang w:val="en-US"/>
              </w:rPr>
              <w:t xml:space="preserve">re. implementation of joint </w:t>
            </w:r>
            <w:r w:rsidRPr="00166B97">
              <w:rPr>
                <w:b w:val="0"/>
                <w:sz w:val="28"/>
                <w:szCs w:val="28"/>
                <w:lang w:val="en-US"/>
              </w:rPr>
              <w:lastRenderedPageBreak/>
              <w:t>projects;</w:t>
            </w:r>
          </w:p>
          <w:p w14:paraId="6A3758FD" w14:textId="77777777" w:rsidR="0002164C" w:rsidRPr="00166B97" w:rsidRDefault="0002164C" w:rsidP="00B07C09">
            <w:pPr>
              <w:numPr>
                <w:ilvl w:val="0"/>
                <w:numId w:val="30"/>
              </w:numPr>
              <w:tabs>
                <w:tab w:val="left" w:pos="317"/>
              </w:tabs>
              <w:rPr>
                <w:b w:val="0"/>
                <w:sz w:val="28"/>
                <w:szCs w:val="28"/>
                <w:lang w:val="en-US"/>
              </w:rPr>
            </w:pPr>
            <w:r w:rsidRPr="00166B97">
              <w:rPr>
                <w:b w:val="0"/>
                <w:sz w:val="28"/>
                <w:szCs w:val="28"/>
                <w:lang w:val="en-US"/>
              </w:rPr>
              <w:t>re. prospects for the development of the industry.</w:t>
            </w:r>
          </w:p>
        </w:tc>
        <w:tc>
          <w:tcPr>
            <w:tcW w:w="4665" w:type="dxa"/>
            <w:gridSpan w:val="2"/>
          </w:tcPr>
          <w:p w14:paraId="685DDA2B" w14:textId="77777777" w:rsidR="0002164C" w:rsidRPr="00166B97" w:rsidRDefault="0002164C" w:rsidP="00B07C09">
            <w:pPr>
              <w:numPr>
                <w:ilvl w:val="0"/>
                <w:numId w:val="31"/>
              </w:numPr>
              <w:tabs>
                <w:tab w:val="left" w:pos="317"/>
                <w:tab w:val="num" w:pos="1026"/>
              </w:tabs>
              <w:ind w:left="34" w:firstLine="3"/>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lastRenderedPageBreak/>
              <w:t>Contracts for the provision of services for the placement of information (articles, stories) about the activities of the Company.</w:t>
            </w:r>
          </w:p>
          <w:p w14:paraId="738791EA" w14:textId="77777777" w:rsidR="0002164C" w:rsidRPr="00166B97" w:rsidRDefault="0002164C" w:rsidP="00B07C09">
            <w:pPr>
              <w:numPr>
                <w:ilvl w:val="0"/>
                <w:numId w:val="31"/>
              </w:numPr>
              <w:tabs>
                <w:tab w:val="left" w:pos="317"/>
                <w:tab w:val="num" w:pos="1026"/>
              </w:tabs>
              <w:ind w:left="34" w:firstLine="3"/>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 Participation in press conferences, briefings, presentations, press tours to production facilities, distribution of </w:t>
            </w:r>
            <w:r w:rsidRPr="00166B97">
              <w:rPr>
                <w:sz w:val="28"/>
                <w:szCs w:val="28"/>
                <w:lang w:val="en-US"/>
              </w:rPr>
              <w:lastRenderedPageBreak/>
              <w:t>press releases, provision of photo and video filming.</w:t>
            </w:r>
          </w:p>
        </w:tc>
      </w:tr>
    </w:tbl>
    <w:p w14:paraId="14F718C0" w14:textId="77777777" w:rsidR="0002164C" w:rsidRPr="00166B97" w:rsidRDefault="0002164C" w:rsidP="003C535C">
      <w:pPr>
        <w:spacing w:after="0" w:line="240" w:lineRule="auto"/>
        <w:jc w:val="both"/>
        <w:rPr>
          <w:rFonts w:ascii="Times New Roman" w:hAnsi="Times New Roman" w:cs="Times New Roman"/>
          <w:sz w:val="28"/>
          <w:szCs w:val="28"/>
          <w:lang w:val="en-US"/>
        </w:rPr>
      </w:pPr>
    </w:p>
    <w:tbl>
      <w:tblPr>
        <w:tblStyle w:val="GridTable4Accent1"/>
        <w:tblW w:w="0" w:type="auto"/>
        <w:tblLook w:val="04A0" w:firstRow="1" w:lastRow="0" w:firstColumn="1" w:lastColumn="0" w:noHBand="0" w:noVBand="1"/>
      </w:tblPr>
      <w:tblGrid>
        <w:gridCol w:w="3230"/>
        <w:gridCol w:w="1566"/>
        <w:gridCol w:w="1506"/>
        <w:gridCol w:w="3042"/>
      </w:tblGrid>
      <w:tr w:rsidR="0002164C" w:rsidRPr="00166B97" w14:paraId="46480A99" w14:textId="77777777" w:rsidTr="009C7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0" w:type="dxa"/>
          </w:tcPr>
          <w:p w14:paraId="667D4621" w14:textId="77777777" w:rsidR="0002164C" w:rsidRPr="00166B97" w:rsidRDefault="0002164C" w:rsidP="00B07C09">
            <w:pPr>
              <w:numPr>
                <w:ilvl w:val="0"/>
                <w:numId w:val="11"/>
              </w:numPr>
              <w:tabs>
                <w:tab w:val="clear" w:pos="1260"/>
              </w:tabs>
              <w:ind w:left="0" w:firstLine="0"/>
              <w:jc w:val="center"/>
              <w:rPr>
                <w:sz w:val="28"/>
                <w:szCs w:val="28"/>
                <w:lang w:val="en-US"/>
              </w:rPr>
            </w:pPr>
            <w:r w:rsidRPr="00166B97">
              <w:rPr>
                <w:sz w:val="28"/>
                <w:szCs w:val="28"/>
                <w:lang w:val="en-US"/>
              </w:rPr>
              <w:t>International organizations</w:t>
            </w:r>
          </w:p>
        </w:tc>
        <w:tc>
          <w:tcPr>
            <w:tcW w:w="3072" w:type="dxa"/>
            <w:gridSpan w:val="2"/>
          </w:tcPr>
          <w:p w14:paraId="6EF84BA8"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stakeholder’s impact on the Company</w:t>
            </w:r>
          </w:p>
          <w:p w14:paraId="467B6CE8"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4</w:t>
            </w:r>
          </w:p>
        </w:tc>
        <w:tc>
          <w:tcPr>
            <w:tcW w:w="3042" w:type="dxa"/>
          </w:tcPr>
          <w:p w14:paraId="080DEA4F"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the Company’s impact on stakeholder</w:t>
            </w:r>
          </w:p>
          <w:p w14:paraId="18E28D00"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1</w:t>
            </w:r>
          </w:p>
        </w:tc>
      </w:tr>
      <w:tr w:rsidR="0002164C" w:rsidRPr="00166B97" w14:paraId="1603A6A3" w14:textId="77777777" w:rsidTr="009C7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6" w:type="dxa"/>
            <w:gridSpan w:val="2"/>
          </w:tcPr>
          <w:p w14:paraId="54CB6201" w14:textId="77777777" w:rsidR="0002164C" w:rsidRPr="00166B97" w:rsidRDefault="0002164C" w:rsidP="003C535C">
            <w:pPr>
              <w:jc w:val="center"/>
              <w:rPr>
                <w:color w:val="215868"/>
                <w:sz w:val="28"/>
                <w:szCs w:val="28"/>
                <w:lang w:val="en-US"/>
              </w:rPr>
            </w:pPr>
            <w:r w:rsidRPr="00166B97">
              <w:rPr>
                <w:color w:val="215868"/>
                <w:sz w:val="28"/>
                <w:szCs w:val="28"/>
                <w:lang w:val="en-US"/>
              </w:rPr>
              <w:t>Stakeholder’s interest to the Company</w:t>
            </w:r>
          </w:p>
        </w:tc>
        <w:tc>
          <w:tcPr>
            <w:tcW w:w="4548" w:type="dxa"/>
            <w:gridSpan w:val="2"/>
          </w:tcPr>
          <w:p w14:paraId="197B92B6"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bCs/>
                <w:color w:val="215868"/>
                <w:sz w:val="28"/>
                <w:szCs w:val="28"/>
                <w:lang w:val="en-US"/>
              </w:rPr>
            </w:pPr>
            <w:r w:rsidRPr="00166B97">
              <w:rPr>
                <w:b/>
                <w:bCs/>
                <w:color w:val="215868"/>
                <w:sz w:val="28"/>
                <w:szCs w:val="28"/>
                <w:lang w:val="en-US"/>
              </w:rPr>
              <w:t xml:space="preserve">Impact mechanisms </w:t>
            </w:r>
          </w:p>
          <w:p w14:paraId="34B81B7F"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color w:val="215868"/>
                <w:sz w:val="28"/>
                <w:szCs w:val="28"/>
                <w:lang w:val="en-US"/>
              </w:rPr>
            </w:pPr>
          </w:p>
        </w:tc>
      </w:tr>
      <w:tr w:rsidR="0002164C" w:rsidRPr="00166B97" w14:paraId="11D271C2" w14:textId="77777777" w:rsidTr="009C7813">
        <w:tc>
          <w:tcPr>
            <w:cnfStyle w:val="001000000000" w:firstRow="0" w:lastRow="0" w:firstColumn="1" w:lastColumn="0" w:oddVBand="0" w:evenVBand="0" w:oddHBand="0" w:evenHBand="0" w:firstRowFirstColumn="0" w:firstRowLastColumn="0" w:lastRowFirstColumn="0" w:lastRowLastColumn="0"/>
            <w:tcW w:w="4796" w:type="dxa"/>
            <w:gridSpan w:val="2"/>
          </w:tcPr>
          <w:p w14:paraId="251C8A57" w14:textId="77777777" w:rsidR="0002164C" w:rsidRPr="00166B97" w:rsidRDefault="0002164C" w:rsidP="00B07C09">
            <w:pPr>
              <w:numPr>
                <w:ilvl w:val="0"/>
                <w:numId w:val="32"/>
              </w:numPr>
              <w:tabs>
                <w:tab w:val="left" w:pos="317"/>
                <w:tab w:val="num" w:pos="900"/>
              </w:tabs>
              <w:ind w:left="34" w:hanging="5"/>
              <w:rPr>
                <w:b w:val="0"/>
                <w:sz w:val="28"/>
                <w:szCs w:val="28"/>
                <w:lang w:val="en-US"/>
              </w:rPr>
            </w:pPr>
            <w:r w:rsidRPr="00166B97">
              <w:rPr>
                <w:b w:val="0"/>
                <w:sz w:val="28"/>
                <w:szCs w:val="28"/>
                <w:lang w:val="en-US"/>
              </w:rPr>
              <w:t>Compliance with Kazakhstan and international (ratified and non-ratified in the Republic of Kazakhstan) standards/ norms for ensuring industrial, radiation and nuclear safety and requirements of management systems.</w:t>
            </w:r>
          </w:p>
          <w:p w14:paraId="52F3FE40" w14:textId="77777777" w:rsidR="0002164C" w:rsidRPr="00166B97" w:rsidRDefault="0002164C" w:rsidP="00B07C09">
            <w:pPr>
              <w:numPr>
                <w:ilvl w:val="0"/>
                <w:numId w:val="32"/>
              </w:numPr>
              <w:tabs>
                <w:tab w:val="left" w:pos="317"/>
                <w:tab w:val="num" w:pos="900"/>
              </w:tabs>
              <w:ind w:left="34" w:hanging="5"/>
              <w:rPr>
                <w:b w:val="0"/>
                <w:sz w:val="28"/>
                <w:szCs w:val="28"/>
                <w:lang w:val="en-US"/>
              </w:rPr>
            </w:pPr>
            <w:r w:rsidRPr="00166B97">
              <w:rPr>
                <w:b w:val="0"/>
                <w:sz w:val="28"/>
                <w:szCs w:val="28"/>
                <w:lang w:val="en-US"/>
              </w:rPr>
              <w:t>Openness and transparency of activities.</w:t>
            </w:r>
          </w:p>
          <w:p w14:paraId="756DC480" w14:textId="77777777" w:rsidR="0002164C" w:rsidRPr="00166B97" w:rsidRDefault="0002164C" w:rsidP="00B07C09">
            <w:pPr>
              <w:numPr>
                <w:ilvl w:val="0"/>
                <w:numId w:val="32"/>
              </w:numPr>
              <w:tabs>
                <w:tab w:val="left" w:pos="317"/>
                <w:tab w:val="num" w:pos="900"/>
              </w:tabs>
              <w:ind w:left="34" w:hanging="5"/>
              <w:rPr>
                <w:b w:val="0"/>
                <w:sz w:val="28"/>
                <w:szCs w:val="28"/>
                <w:lang w:val="en-US"/>
              </w:rPr>
            </w:pPr>
            <w:r w:rsidRPr="00166B97">
              <w:rPr>
                <w:b w:val="0"/>
                <w:sz w:val="28"/>
                <w:szCs w:val="28"/>
                <w:lang w:val="en-US"/>
              </w:rPr>
              <w:t xml:space="preserve"> Participation in the preparation/review of draft regulatory legal documents.</w:t>
            </w:r>
          </w:p>
        </w:tc>
        <w:tc>
          <w:tcPr>
            <w:tcW w:w="4548" w:type="dxa"/>
            <w:gridSpan w:val="2"/>
          </w:tcPr>
          <w:p w14:paraId="0F1847E2" w14:textId="77777777" w:rsidR="0002164C" w:rsidRPr="00166B97" w:rsidRDefault="0002164C" w:rsidP="00B07C09">
            <w:pPr>
              <w:numPr>
                <w:ilvl w:val="0"/>
                <w:numId w:val="33"/>
              </w:numPr>
              <w:tabs>
                <w:tab w:val="left" w:pos="317"/>
                <w:tab w:val="num" w:pos="1026"/>
              </w:tabs>
              <w:ind w:left="34" w:firstLine="25"/>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Participation in joint projects.</w:t>
            </w:r>
          </w:p>
          <w:p w14:paraId="318A5370" w14:textId="77777777" w:rsidR="0002164C" w:rsidRPr="00166B97" w:rsidRDefault="0002164C" w:rsidP="00B07C09">
            <w:pPr>
              <w:numPr>
                <w:ilvl w:val="0"/>
                <w:numId w:val="33"/>
              </w:numPr>
              <w:tabs>
                <w:tab w:val="left" w:pos="317"/>
                <w:tab w:val="num" w:pos="1026"/>
              </w:tabs>
              <w:ind w:left="34" w:firstLine="25"/>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Correspondence on questions of interest.</w:t>
            </w:r>
          </w:p>
          <w:p w14:paraId="22AFBB38" w14:textId="77777777" w:rsidR="0002164C" w:rsidRPr="00166B97" w:rsidRDefault="0002164C" w:rsidP="00B07C09">
            <w:pPr>
              <w:numPr>
                <w:ilvl w:val="0"/>
                <w:numId w:val="33"/>
              </w:numPr>
              <w:tabs>
                <w:tab w:val="left" w:pos="317"/>
                <w:tab w:val="num" w:pos="1026"/>
              </w:tabs>
              <w:ind w:left="34" w:firstLine="25"/>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 xml:space="preserve"> Preparation of expert opinions, proposals and comments to draft regulatory legal documents.</w:t>
            </w:r>
          </w:p>
          <w:p w14:paraId="4AAE0A6A" w14:textId="77777777" w:rsidR="0002164C" w:rsidRPr="00166B97" w:rsidRDefault="0002164C" w:rsidP="00B07C09">
            <w:pPr>
              <w:numPr>
                <w:ilvl w:val="0"/>
                <w:numId w:val="33"/>
              </w:numPr>
              <w:tabs>
                <w:tab w:val="left" w:pos="317"/>
                <w:tab w:val="num" w:pos="1026"/>
              </w:tabs>
              <w:ind w:left="34" w:firstLine="25"/>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Conducting verifications and audits.</w:t>
            </w:r>
          </w:p>
        </w:tc>
      </w:tr>
    </w:tbl>
    <w:p w14:paraId="5162CC82" w14:textId="77777777" w:rsidR="0002164C" w:rsidRPr="00166B97" w:rsidRDefault="0002164C" w:rsidP="003C535C">
      <w:pPr>
        <w:spacing w:after="0" w:line="240" w:lineRule="auto"/>
        <w:jc w:val="both"/>
        <w:rPr>
          <w:rFonts w:ascii="Times New Roman" w:hAnsi="Times New Roman" w:cs="Times New Roman"/>
          <w:sz w:val="28"/>
          <w:szCs w:val="28"/>
          <w:lang w:val="en-US"/>
        </w:rPr>
      </w:pPr>
    </w:p>
    <w:tbl>
      <w:tblPr>
        <w:tblStyle w:val="GridTable4Accent1"/>
        <w:tblW w:w="0" w:type="auto"/>
        <w:tblLook w:val="04A0" w:firstRow="1" w:lastRow="0" w:firstColumn="1" w:lastColumn="0" w:noHBand="0" w:noVBand="1"/>
      </w:tblPr>
      <w:tblGrid>
        <w:gridCol w:w="3172"/>
        <w:gridCol w:w="1575"/>
        <w:gridCol w:w="1513"/>
        <w:gridCol w:w="3084"/>
      </w:tblGrid>
      <w:tr w:rsidR="0002164C" w:rsidRPr="00166B97" w14:paraId="19AB54CB" w14:textId="77777777" w:rsidTr="009C7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2" w:type="dxa"/>
          </w:tcPr>
          <w:p w14:paraId="564C776F" w14:textId="77777777" w:rsidR="0002164C" w:rsidRPr="00166B97" w:rsidRDefault="0002164C" w:rsidP="00B07C09">
            <w:pPr>
              <w:numPr>
                <w:ilvl w:val="0"/>
                <w:numId w:val="11"/>
              </w:numPr>
              <w:tabs>
                <w:tab w:val="left" w:pos="318"/>
                <w:tab w:val="left" w:pos="459"/>
              </w:tabs>
              <w:ind w:left="0" w:firstLine="34"/>
              <w:jc w:val="center"/>
              <w:rPr>
                <w:sz w:val="28"/>
                <w:szCs w:val="28"/>
                <w:lang w:val="en-US"/>
              </w:rPr>
            </w:pPr>
            <w:r w:rsidRPr="00166B97">
              <w:rPr>
                <w:sz w:val="28"/>
                <w:szCs w:val="28"/>
                <w:lang w:val="en-US"/>
              </w:rPr>
              <w:t>Non-governmental organization, local public</w:t>
            </w:r>
          </w:p>
        </w:tc>
        <w:tc>
          <w:tcPr>
            <w:tcW w:w="3088" w:type="dxa"/>
            <w:gridSpan w:val="2"/>
          </w:tcPr>
          <w:p w14:paraId="4E8EBFDB"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stakeholder’s impact on the Company</w:t>
            </w:r>
          </w:p>
          <w:p w14:paraId="556308ED" w14:textId="77777777" w:rsidR="0002164C" w:rsidRPr="00166B97" w:rsidRDefault="0002164C" w:rsidP="003C535C">
            <w:pPr>
              <w:tabs>
                <w:tab w:val="left" w:pos="317"/>
              </w:tabs>
              <w:ind w:left="34"/>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4</w:t>
            </w:r>
          </w:p>
        </w:tc>
        <w:tc>
          <w:tcPr>
            <w:tcW w:w="3084" w:type="dxa"/>
          </w:tcPr>
          <w:p w14:paraId="535A5A2B"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Degree of the Company’s impact on stakeholder</w:t>
            </w:r>
          </w:p>
          <w:p w14:paraId="4C41F6F1" w14:textId="77777777" w:rsidR="0002164C" w:rsidRPr="00166B97" w:rsidRDefault="0002164C" w:rsidP="003C535C">
            <w:pPr>
              <w:tabs>
                <w:tab w:val="left" w:pos="317"/>
                <w:tab w:val="left" w:pos="459"/>
              </w:tabs>
              <w:jc w:val="center"/>
              <w:cnfStyle w:val="100000000000" w:firstRow="1"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3</w:t>
            </w:r>
          </w:p>
        </w:tc>
      </w:tr>
      <w:tr w:rsidR="0002164C" w:rsidRPr="00166B97" w14:paraId="0E098664" w14:textId="77777777" w:rsidTr="009C7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gridSpan w:val="2"/>
          </w:tcPr>
          <w:p w14:paraId="5CE0B008" w14:textId="77777777" w:rsidR="0002164C" w:rsidRPr="00166B97" w:rsidRDefault="0002164C" w:rsidP="003C535C">
            <w:pPr>
              <w:jc w:val="center"/>
              <w:rPr>
                <w:color w:val="215868"/>
                <w:sz w:val="28"/>
                <w:szCs w:val="28"/>
                <w:lang w:val="en-US"/>
              </w:rPr>
            </w:pPr>
            <w:r w:rsidRPr="00166B97">
              <w:rPr>
                <w:color w:val="215868"/>
                <w:sz w:val="28"/>
                <w:szCs w:val="28"/>
                <w:lang w:val="en-US"/>
              </w:rPr>
              <w:t>Stakeholder’s interest to the Company</w:t>
            </w:r>
          </w:p>
        </w:tc>
        <w:tc>
          <w:tcPr>
            <w:tcW w:w="4597" w:type="dxa"/>
            <w:gridSpan w:val="2"/>
          </w:tcPr>
          <w:p w14:paraId="32CE1D44"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bCs/>
                <w:color w:val="215868"/>
                <w:sz w:val="28"/>
                <w:szCs w:val="28"/>
                <w:lang w:val="en-US"/>
              </w:rPr>
            </w:pPr>
            <w:r w:rsidRPr="00166B97">
              <w:rPr>
                <w:b/>
                <w:bCs/>
                <w:color w:val="215868"/>
                <w:sz w:val="28"/>
                <w:szCs w:val="28"/>
                <w:lang w:val="en-US"/>
              </w:rPr>
              <w:t xml:space="preserve">Impact mechanisms </w:t>
            </w:r>
          </w:p>
          <w:p w14:paraId="284584EF" w14:textId="77777777" w:rsidR="0002164C" w:rsidRPr="00166B97" w:rsidRDefault="0002164C" w:rsidP="003C535C">
            <w:pPr>
              <w:jc w:val="center"/>
              <w:cnfStyle w:val="000000100000" w:firstRow="0" w:lastRow="0" w:firstColumn="0" w:lastColumn="0" w:oddVBand="0" w:evenVBand="0" w:oddHBand="1" w:evenHBand="0" w:firstRowFirstColumn="0" w:firstRowLastColumn="0" w:lastRowFirstColumn="0" w:lastRowLastColumn="0"/>
              <w:rPr>
                <w:b/>
                <w:color w:val="215868"/>
                <w:sz w:val="28"/>
                <w:szCs w:val="28"/>
                <w:lang w:val="en-US"/>
              </w:rPr>
            </w:pPr>
          </w:p>
        </w:tc>
      </w:tr>
      <w:tr w:rsidR="0002164C" w:rsidRPr="00166B97" w14:paraId="07D9CC45" w14:textId="77777777" w:rsidTr="009C7813">
        <w:tc>
          <w:tcPr>
            <w:cnfStyle w:val="001000000000" w:firstRow="0" w:lastRow="0" w:firstColumn="1" w:lastColumn="0" w:oddVBand="0" w:evenVBand="0" w:oddHBand="0" w:evenHBand="0" w:firstRowFirstColumn="0" w:firstRowLastColumn="0" w:lastRowFirstColumn="0" w:lastRowLastColumn="0"/>
            <w:tcW w:w="4747" w:type="dxa"/>
            <w:gridSpan w:val="2"/>
          </w:tcPr>
          <w:p w14:paraId="1E755B55" w14:textId="77777777" w:rsidR="0002164C" w:rsidRPr="00166B97" w:rsidRDefault="0002164C" w:rsidP="00B07C09">
            <w:pPr>
              <w:numPr>
                <w:ilvl w:val="0"/>
                <w:numId w:val="34"/>
              </w:numPr>
              <w:tabs>
                <w:tab w:val="clear" w:pos="1260"/>
                <w:tab w:val="left" w:pos="317"/>
                <w:tab w:val="num" w:pos="900"/>
                <w:tab w:val="num" w:pos="1455"/>
              </w:tabs>
              <w:ind w:left="0" w:firstLine="0"/>
              <w:rPr>
                <w:b w:val="0"/>
                <w:sz w:val="28"/>
                <w:szCs w:val="28"/>
                <w:lang w:val="en-US"/>
              </w:rPr>
            </w:pPr>
            <w:r w:rsidRPr="00166B97">
              <w:rPr>
                <w:b w:val="0"/>
                <w:sz w:val="28"/>
                <w:szCs w:val="28"/>
                <w:lang w:val="en-US"/>
              </w:rPr>
              <w:t>Financing of social programs.</w:t>
            </w:r>
          </w:p>
          <w:p w14:paraId="173D9DC7" w14:textId="77777777" w:rsidR="0002164C" w:rsidRPr="00166B97" w:rsidRDefault="0002164C" w:rsidP="00B07C09">
            <w:pPr>
              <w:numPr>
                <w:ilvl w:val="0"/>
                <w:numId w:val="34"/>
              </w:numPr>
              <w:tabs>
                <w:tab w:val="clear" w:pos="1260"/>
                <w:tab w:val="left" w:pos="317"/>
                <w:tab w:val="num" w:pos="900"/>
                <w:tab w:val="num" w:pos="1455"/>
              </w:tabs>
              <w:ind w:left="0" w:firstLine="0"/>
              <w:rPr>
                <w:b w:val="0"/>
                <w:sz w:val="28"/>
                <w:szCs w:val="28"/>
                <w:lang w:val="en-US"/>
              </w:rPr>
            </w:pPr>
            <w:r w:rsidRPr="00166B97">
              <w:rPr>
                <w:b w:val="0"/>
                <w:sz w:val="28"/>
                <w:szCs w:val="28"/>
                <w:lang w:val="en-US"/>
              </w:rPr>
              <w:t>Provision of charitable and sponsorship assistance.</w:t>
            </w:r>
          </w:p>
          <w:p w14:paraId="31DAA33A" w14:textId="77777777" w:rsidR="0002164C" w:rsidRPr="00166B97" w:rsidRDefault="0002164C" w:rsidP="00B07C09">
            <w:pPr>
              <w:numPr>
                <w:ilvl w:val="0"/>
                <w:numId w:val="34"/>
              </w:numPr>
              <w:tabs>
                <w:tab w:val="clear" w:pos="1260"/>
                <w:tab w:val="left" w:pos="317"/>
                <w:tab w:val="num" w:pos="900"/>
                <w:tab w:val="num" w:pos="1455"/>
              </w:tabs>
              <w:ind w:left="0" w:firstLine="0"/>
              <w:rPr>
                <w:b w:val="0"/>
                <w:sz w:val="28"/>
                <w:szCs w:val="28"/>
                <w:lang w:val="en-US"/>
              </w:rPr>
            </w:pPr>
            <w:r w:rsidRPr="00166B97">
              <w:rPr>
                <w:b w:val="0"/>
                <w:sz w:val="28"/>
                <w:szCs w:val="28"/>
                <w:lang w:val="en-US"/>
              </w:rPr>
              <w:t>Public hearings.</w:t>
            </w:r>
          </w:p>
        </w:tc>
        <w:tc>
          <w:tcPr>
            <w:tcW w:w="4597" w:type="dxa"/>
            <w:gridSpan w:val="2"/>
          </w:tcPr>
          <w:p w14:paraId="2BB4A9EF" w14:textId="77777777" w:rsidR="0002164C" w:rsidRPr="00166B97" w:rsidRDefault="0002164C" w:rsidP="00B07C09">
            <w:pPr>
              <w:numPr>
                <w:ilvl w:val="0"/>
                <w:numId w:val="35"/>
              </w:numPr>
              <w:tabs>
                <w:tab w:val="left" w:pos="317"/>
                <w:tab w:val="num" w:pos="1026"/>
              </w:tabs>
              <w:ind w:left="34" w:hanging="34"/>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Conducting public hearings.</w:t>
            </w:r>
          </w:p>
          <w:p w14:paraId="4CE802B3" w14:textId="77777777" w:rsidR="0002164C" w:rsidRPr="00166B97" w:rsidRDefault="0002164C" w:rsidP="00B07C09">
            <w:pPr>
              <w:numPr>
                <w:ilvl w:val="0"/>
                <w:numId w:val="35"/>
              </w:numPr>
              <w:tabs>
                <w:tab w:val="left" w:pos="317"/>
                <w:tab w:val="num" w:pos="1026"/>
              </w:tabs>
              <w:ind w:left="34" w:hanging="34"/>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Informing about current activities.</w:t>
            </w:r>
          </w:p>
          <w:p w14:paraId="7BBC74CD" w14:textId="77777777" w:rsidR="0002164C" w:rsidRPr="00166B97" w:rsidRDefault="0002164C" w:rsidP="00B07C09">
            <w:pPr>
              <w:numPr>
                <w:ilvl w:val="0"/>
                <w:numId w:val="35"/>
              </w:numPr>
              <w:tabs>
                <w:tab w:val="left" w:pos="317"/>
                <w:tab w:val="num" w:pos="1026"/>
              </w:tabs>
              <w:ind w:left="34" w:hanging="34"/>
              <w:cnfStyle w:val="000000000000" w:firstRow="0" w:lastRow="0" w:firstColumn="0" w:lastColumn="0" w:oddVBand="0" w:evenVBand="0" w:oddHBand="0" w:evenHBand="0" w:firstRowFirstColumn="0" w:firstRowLastColumn="0" w:lastRowFirstColumn="0" w:lastRowLastColumn="0"/>
              <w:rPr>
                <w:sz w:val="28"/>
                <w:szCs w:val="28"/>
                <w:lang w:val="en-US"/>
              </w:rPr>
            </w:pPr>
            <w:r w:rsidRPr="00166B97">
              <w:rPr>
                <w:sz w:val="28"/>
                <w:szCs w:val="28"/>
                <w:lang w:val="en-US"/>
              </w:rPr>
              <w:t>Letters (appeals) addressed to the Company.</w:t>
            </w:r>
          </w:p>
        </w:tc>
      </w:tr>
    </w:tbl>
    <w:p w14:paraId="07A4F3A8" w14:textId="77777777" w:rsidR="0002164C" w:rsidRPr="00166B97" w:rsidRDefault="0002164C"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GMM (GMS)* – General Meetings of Members (General Meetings of Shareholders);</w:t>
      </w:r>
    </w:p>
    <w:p w14:paraId="5E241692" w14:textId="77777777" w:rsidR="0002164C" w:rsidRPr="00166B97" w:rsidRDefault="0002164C" w:rsidP="00E17728">
      <w:pPr>
        <w:spacing w:before="120" w:after="120" w:line="240" w:lineRule="auto"/>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SB (BD)** – Supervisory Boards (Boards of Directors).</w:t>
      </w:r>
    </w:p>
    <w:p w14:paraId="2982D521" w14:textId="77777777" w:rsidR="0002164C" w:rsidRPr="00166B97" w:rsidRDefault="0002164C" w:rsidP="00E17728">
      <w:pPr>
        <w:tabs>
          <w:tab w:val="left" w:pos="1320"/>
        </w:tabs>
        <w:spacing w:before="120" w:after="120" w:line="240" w:lineRule="auto"/>
        <w:jc w:val="both"/>
        <w:rPr>
          <w:rFonts w:ascii="Times New Roman" w:hAnsi="Times New Roman" w:cs="Times New Roman"/>
          <w:sz w:val="28"/>
          <w:szCs w:val="28"/>
          <w:lang w:val="en-US"/>
        </w:rPr>
      </w:pPr>
    </w:p>
    <w:p w14:paraId="1B3710A8" w14:textId="77777777" w:rsidR="0002164C" w:rsidRPr="00166B97" w:rsidRDefault="0002164C" w:rsidP="00E17728">
      <w:pPr>
        <w:pStyle w:val="1"/>
        <w:spacing w:before="120" w:after="120" w:line="240" w:lineRule="auto"/>
        <w:ind w:right="-1"/>
        <w:jc w:val="both"/>
        <w:rPr>
          <w:rFonts w:ascii="Times New Roman" w:hAnsi="Times New Roman" w:cs="Times New Roman"/>
          <w:sz w:val="28"/>
          <w:szCs w:val="28"/>
          <w:lang w:val="en-US"/>
        </w:rPr>
      </w:pPr>
      <w:r w:rsidRPr="00166B97">
        <w:rPr>
          <w:rFonts w:ascii="Times New Roman" w:hAnsi="Times New Roman" w:cs="Times New Roman"/>
          <w:sz w:val="28"/>
          <w:szCs w:val="28"/>
          <w:lang w:val="en-US"/>
        </w:rPr>
        <w:t xml:space="preserve">Conclusion </w:t>
      </w:r>
    </w:p>
    <w:p w14:paraId="2A86C351" w14:textId="77777777" w:rsidR="0002164C" w:rsidRPr="00166B97" w:rsidRDefault="0002164C" w:rsidP="00E17728">
      <w:pPr>
        <w:spacing w:before="120" w:after="120" w:line="240" w:lineRule="auto"/>
        <w:ind w:right="-1"/>
        <w:jc w:val="both"/>
        <w:rPr>
          <w:rFonts w:ascii="Times New Roman" w:hAnsi="Times New Roman" w:cs="Times New Roman"/>
          <w:color w:val="000000"/>
          <w:sz w:val="28"/>
          <w:szCs w:val="28"/>
          <w:lang w:val="en-US"/>
        </w:rPr>
      </w:pPr>
      <w:r w:rsidRPr="00166B97">
        <w:rPr>
          <w:rFonts w:ascii="Times New Roman" w:hAnsi="Times New Roman" w:cs="Times New Roman"/>
          <w:color w:val="000000"/>
          <w:sz w:val="28"/>
          <w:szCs w:val="28"/>
          <w:lang w:val="en-US"/>
        </w:rPr>
        <w:t>In 2022, the Company carried out targeted work on implementation the activities on “UMP JSC Sustainable Development Program for 2020-2022”.</w:t>
      </w:r>
    </w:p>
    <w:p w14:paraId="03ECEF81" w14:textId="77777777" w:rsidR="0002164C" w:rsidRPr="00166B97" w:rsidRDefault="0002164C" w:rsidP="00E17728">
      <w:pPr>
        <w:spacing w:before="120" w:after="120" w:line="240" w:lineRule="auto"/>
        <w:ind w:right="-1"/>
        <w:jc w:val="both"/>
        <w:rPr>
          <w:rFonts w:ascii="Times New Roman" w:hAnsi="Times New Roman" w:cs="Times New Roman"/>
          <w:color w:val="000000"/>
          <w:sz w:val="28"/>
          <w:szCs w:val="28"/>
          <w:lang w:val="en-US"/>
        </w:rPr>
      </w:pPr>
      <w:r w:rsidRPr="00166B97">
        <w:rPr>
          <w:rFonts w:ascii="Times New Roman" w:hAnsi="Times New Roman" w:cs="Times New Roman"/>
          <w:color w:val="000000"/>
          <w:sz w:val="28"/>
          <w:szCs w:val="28"/>
          <w:lang w:val="en-US"/>
        </w:rPr>
        <w:t xml:space="preserve">Activities determined by “UMP JSC Sustainable Development Program for 2020-2022” </w:t>
      </w:r>
      <w:r w:rsidRPr="00166B97">
        <w:rPr>
          <w:rFonts w:ascii="Times New Roman" w:hAnsi="Times New Roman" w:cs="Times New Roman"/>
          <w:sz w:val="28"/>
          <w:szCs w:val="28"/>
          <w:lang w:val="en-US"/>
        </w:rPr>
        <w:t xml:space="preserve">with regard to </w:t>
      </w:r>
      <w:r w:rsidRPr="00166B97">
        <w:rPr>
          <w:rFonts w:ascii="Times New Roman" w:hAnsi="Times New Roman" w:cs="Times New Roman"/>
          <w:color w:val="000000"/>
          <w:sz w:val="28"/>
          <w:szCs w:val="28"/>
          <w:lang w:val="en-US"/>
        </w:rPr>
        <w:t xml:space="preserve">social development, labor protection, environmental safety, as well as participation in social and economic development in the regions of </w:t>
      </w:r>
      <w:r w:rsidRPr="00166B97">
        <w:rPr>
          <w:rFonts w:ascii="Times New Roman" w:hAnsi="Times New Roman" w:cs="Times New Roman"/>
          <w:color w:val="000000"/>
          <w:sz w:val="28"/>
          <w:szCs w:val="28"/>
          <w:lang w:val="en-US"/>
        </w:rPr>
        <w:lastRenderedPageBreak/>
        <w:t>presence in 2022 were carried out and were effective and contributed to the results achievement of the Program to 2023 and implementation of the tasks planned for 2022 by the Company’s Development Strategy for 2018-2028.</w:t>
      </w:r>
    </w:p>
    <w:sectPr w:rsidR="0002164C" w:rsidRPr="00166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Z">
    <w:altName w:val="Times New Roman"/>
    <w:charset w:val="CC"/>
    <w:family w:val="roman"/>
    <w:pitch w:val="variable"/>
    <w:sig w:usb0="00000001" w:usb1="0000387A" w:usb2="0000002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83D"/>
    <w:multiLevelType w:val="hybridMultilevel"/>
    <w:tmpl w:val="7096CB4E"/>
    <w:lvl w:ilvl="0" w:tplc="27FC62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132EC"/>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4015230"/>
    <w:multiLevelType w:val="hybridMultilevel"/>
    <w:tmpl w:val="5F0490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A73DA"/>
    <w:multiLevelType w:val="hybridMultilevel"/>
    <w:tmpl w:val="2E864BDA"/>
    <w:lvl w:ilvl="0" w:tplc="3D4E3F1A">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88930E2"/>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8A555F2"/>
    <w:multiLevelType w:val="hybridMultilevel"/>
    <w:tmpl w:val="CE9A7AF2"/>
    <w:lvl w:ilvl="0" w:tplc="7BDC1944">
      <w:start w:val="1"/>
      <w:numFmt w:val="bullet"/>
      <w:lvlText w:val="■"/>
      <w:lvlJc w:val="left"/>
      <w:pPr>
        <w:ind w:left="720" w:hanging="360"/>
      </w:pPr>
      <w:rPr>
        <w:rFonts w:ascii="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AE2CC3"/>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08F01166"/>
    <w:multiLevelType w:val="hybridMultilevel"/>
    <w:tmpl w:val="5266A7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4D09B8"/>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0E1C753A"/>
    <w:multiLevelType w:val="hybridMultilevel"/>
    <w:tmpl w:val="D3E46F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10A8383A"/>
    <w:multiLevelType w:val="hybridMultilevel"/>
    <w:tmpl w:val="8806BA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FC3CC3"/>
    <w:multiLevelType w:val="hybridMultilevel"/>
    <w:tmpl w:val="87F099F2"/>
    <w:lvl w:ilvl="0" w:tplc="7BDC1944">
      <w:start w:val="1"/>
      <w:numFmt w:val="bullet"/>
      <w:lvlText w:val="■"/>
      <w:lvlJc w:val="left"/>
      <w:pPr>
        <w:ind w:left="720" w:hanging="360"/>
      </w:pPr>
      <w:rPr>
        <w:rFonts w:ascii="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65224E"/>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1F0836A1"/>
    <w:multiLevelType w:val="hybridMultilevel"/>
    <w:tmpl w:val="E71A4EF0"/>
    <w:lvl w:ilvl="0" w:tplc="DCA89BFA">
      <w:numFmt w:val="bullet"/>
      <w:lvlText w:val="•"/>
      <w:lvlJc w:val="left"/>
      <w:pPr>
        <w:ind w:left="720" w:hanging="360"/>
      </w:pPr>
      <w:rPr>
        <w:rFonts w:ascii="Times New Roman KZ" w:eastAsiaTheme="minorHAnsi" w:hAnsi="Times New Roman KZ"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8F514C"/>
    <w:multiLevelType w:val="hybridMultilevel"/>
    <w:tmpl w:val="295C2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D51858"/>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2CF1CE7"/>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234F3688"/>
    <w:multiLevelType w:val="hybridMultilevel"/>
    <w:tmpl w:val="80EA1ADC"/>
    <w:lvl w:ilvl="0" w:tplc="7BDC1944">
      <w:start w:val="1"/>
      <w:numFmt w:val="bullet"/>
      <w:lvlText w:val="■"/>
      <w:lvlJc w:val="left"/>
      <w:pPr>
        <w:ind w:left="795" w:hanging="360"/>
      </w:pPr>
      <w:rPr>
        <w:rFonts w:ascii="Times New Roman" w:hAnsi="Times New Roman" w:cs="Times New Roman" w:hint="default"/>
        <w:sz w:val="16"/>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2E151255"/>
    <w:multiLevelType w:val="hybridMultilevel"/>
    <w:tmpl w:val="C30060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09C010C"/>
    <w:multiLevelType w:val="hybridMultilevel"/>
    <w:tmpl w:val="AD227AE0"/>
    <w:lvl w:ilvl="0" w:tplc="7BDC1944">
      <w:start w:val="1"/>
      <w:numFmt w:val="bullet"/>
      <w:lvlText w:val="■"/>
      <w:lvlJc w:val="left"/>
      <w:pPr>
        <w:ind w:left="720" w:hanging="360"/>
      </w:pPr>
      <w:rPr>
        <w:rFonts w:ascii="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B553A1"/>
    <w:multiLevelType w:val="hybridMultilevel"/>
    <w:tmpl w:val="32344A22"/>
    <w:lvl w:ilvl="0" w:tplc="27FC62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547C66"/>
    <w:multiLevelType w:val="hybridMultilevel"/>
    <w:tmpl w:val="585660E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36A93671"/>
    <w:multiLevelType w:val="hybridMultilevel"/>
    <w:tmpl w:val="5FF240F2"/>
    <w:lvl w:ilvl="0" w:tplc="7BDC1944">
      <w:start w:val="1"/>
      <w:numFmt w:val="bullet"/>
      <w:lvlText w:val="■"/>
      <w:lvlJc w:val="left"/>
      <w:pPr>
        <w:tabs>
          <w:tab w:val="num" w:pos="720"/>
        </w:tabs>
        <w:ind w:left="720" w:hanging="360"/>
      </w:pPr>
      <w:rPr>
        <w:rFonts w:ascii="Times New Roman" w:hAnsi="Times New Roman" w:cs="Times New Roman" w:hint="default"/>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116E34"/>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3A6F6153"/>
    <w:multiLevelType w:val="hybridMultilevel"/>
    <w:tmpl w:val="61485F3E"/>
    <w:lvl w:ilvl="0" w:tplc="DCA89BFA">
      <w:numFmt w:val="bullet"/>
      <w:lvlText w:val="•"/>
      <w:lvlJc w:val="left"/>
      <w:pPr>
        <w:ind w:left="720" w:hanging="360"/>
      </w:pPr>
      <w:rPr>
        <w:rFonts w:ascii="Times New Roman KZ" w:eastAsiaTheme="minorHAnsi" w:hAnsi="Times New Roman KZ"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233821"/>
    <w:multiLevelType w:val="hybridMultilevel"/>
    <w:tmpl w:val="6898E4FA"/>
    <w:lvl w:ilvl="0" w:tplc="F37C9C70">
      <w:start w:val="1"/>
      <w:numFmt w:val="decimal"/>
      <w:lvlText w:val="%1."/>
      <w:lvlJc w:val="left"/>
      <w:pPr>
        <w:tabs>
          <w:tab w:val="num" w:pos="1260"/>
        </w:tabs>
        <w:ind w:left="126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3F5B4099"/>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437B0787"/>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44287CEC"/>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44553EAD"/>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6F56249"/>
    <w:multiLevelType w:val="multilevel"/>
    <w:tmpl w:val="CCE293B8"/>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77A4F82"/>
    <w:multiLevelType w:val="hybridMultilevel"/>
    <w:tmpl w:val="C67C287E"/>
    <w:lvl w:ilvl="0" w:tplc="7BDC1944">
      <w:start w:val="1"/>
      <w:numFmt w:val="bullet"/>
      <w:lvlText w:val="■"/>
      <w:lvlJc w:val="left"/>
      <w:pPr>
        <w:ind w:left="720" w:hanging="360"/>
      </w:pPr>
      <w:rPr>
        <w:rFonts w:ascii="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B3457F"/>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49FD2C8A"/>
    <w:multiLevelType w:val="hybridMultilevel"/>
    <w:tmpl w:val="D8C8FD82"/>
    <w:lvl w:ilvl="0" w:tplc="1CE6FE00">
      <w:start w:val="1"/>
      <w:numFmt w:val="decimal"/>
      <w:lvlText w:val="%1."/>
      <w:lvlJc w:val="left"/>
      <w:pPr>
        <w:tabs>
          <w:tab w:val="num" w:pos="1260"/>
        </w:tabs>
        <w:ind w:left="1260" w:hanging="360"/>
      </w:pPr>
      <w:rPr>
        <w:b w:val="0"/>
        <w:bCs/>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4C3A130A"/>
    <w:multiLevelType w:val="hybridMultilevel"/>
    <w:tmpl w:val="4C8AC996"/>
    <w:lvl w:ilvl="0" w:tplc="7BDC1944">
      <w:start w:val="1"/>
      <w:numFmt w:val="bullet"/>
      <w:lvlText w:val="■"/>
      <w:lvlJc w:val="left"/>
      <w:pPr>
        <w:tabs>
          <w:tab w:val="num" w:pos="720"/>
        </w:tabs>
        <w:ind w:left="720" w:hanging="360"/>
      </w:pPr>
      <w:rPr>
        <w:rFonts w:ascii="Times New Roman" w:hAnsi="Times New Roman" w:cs="Times New Roman" w:hint="default"/>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E2C21AB"/>
    <w:multiLevelType w:val="hybridMultilevel"/>
    <w:tmpl w:val="D3E46F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51D23569"/>
    <w:multiLevelType w:val="hybridMultilevel"/>
    <w:tmpl w:val="02609A94"/>
    <w:lvl w:ilvl="0" w:tplc="DDB88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F811B9"/>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nsid w:val="5EAD5F1E"/>
    <w:multiLevelType w:val="hybridMultilevel"/>
    <w:tmpl w:val="9F3EB0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210C08"/>
    <w:multiLevelType w:val="multilevel"/>
    <w:tmpl w:val="9ABE053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6EB1050"/>
    <w:multiLevelType w:val="multilevel"/>
    <w:tmpl w:val="E630622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893155A"/>
    <w:multiLevelType w:val="hybridMultilevel"/>
    <w:tmpl w:val="C116F0EC"/>
    <w:lvl w:ilvl="0" w:tplc="7BDC1944">
      <w:start w:val="1"/>
      <w:numFmt w:val="bullet"/>
      <w:lvlText w:val="■"/>
      <w:lvlJc w:val="left"/>
      <w:pPr>
        <w:ind w:left="720" w:hanging="360"/>
      </w:pPr>
      <w:rPr>
        <w:rFonts w:ascii="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441BEA"/>
    <w:multiLevelType w:val="multilevel"/>
    <w:tmpl w:val="08F2A29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3A26549"/>
    <w:multiLevelType w:val="hybridMultilevel"/>
    <w:tmpl w:val="DD64D55C"/>
    <w:lvl w:ilvl="0" w:tplc="7BDC1944">
      <w:start w:val="1"/>
      <w:numFmt w:val="bullet"/>
      <w:lvlText w:val="■"/>
      <w:lvlJc w:val="left"/>
      <w:pPr>
        <w:ind w:left="1429" w:hanging="360"/>
      </w:pPr>
      <w:rPr>
        <w:rFonts w:ascii="Times New Roman" w:hAnsi="Times New Roman" w:cs="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3D46B53"/>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nsid w:val="74A6586E"/>
    <w:multiLevelType w:val="hybridMultilevel"/>
    <w:tmpl w:val="9F3C355C"/>
    <w:lvl w:ilvl="0" w:tplc="7BDC1944">
      <w:start w:val="1"/>
      <w:numFmt w:val="bullet"/>
      <w:lvlText w:val="■"/>
      <w:lvlJc w:val="left"/>
      <w:pPr>
        <w:ind w:left="720" w:hanging="360"/>
      </w:pPr>
      <w:rPr>
        <w:rFonts w:ascii="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F64211"/>
    <w:multiLevelType w:val="hybridMultilevel"/>
    <w:tmpl w:val="5706F716"/>
    <w:lvl w:ilvl="0" w:tplc="CCFA4936">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7">
    <w:nsid w:val="763811EB"/>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8">
    <w:nsid w:val="780407FF"/>
    <w:multiLevelType w:val="multilevel"/>
    <w:tmpl w:val="01B03C1A"/>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8C626AA"/>
    <w:multiLevelType w:val="hybridMultilevel"/>
    <w:tmpl w:val="E0B40D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6C7BCD"/>
    <w:multiLevelType w:val="hybridMultilevel"/>
    <w:tmpl w:val="808C242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8"/>
  </w:num>
  <w:num w:numId="2">
    <w:abstractNumId w:val="42"/>
  </w:num>
  <w:num w:numId="3">
    <w:abstractNumId w:val="10"/>
  </w:num>
  <w:num w:numId="4">
    <w:abstractNumId w:val="14"/>
  </w:num>
  <w:num w:numId="5">
    <w:abstractNumId w:val="49"/>
  </w:num>
  <w:num w:numId="6">
    <w:abstractNumId w:val="7"/>
  </w:num>
  <w:num w:numId="7">
    <w:abstractNumId w:val="22"/>
  </w:num>
  <w:num w:numId="8">
    <w:abstractNumId w:val="24"/>
  </w:num>
  <w:num w:numId="9">
    <w:abstractNumId w:val="13"/>
  </w:num>
  <w:num w:numId="10">
    <w:abstractNumId w:val="40"/>
  </w:num>
  <w:num w:numId="11">
    <w:abstractNumId w:val="21"/>
  </w:num>
  <w:num w:numId="12">
    <w:abstractNumId w:val="33"/>
  </w:num>
  <w:num w:numId="13">
    <w:abstractNumId w:val="46"/>
  </w:num>
  <w:num w:numId="14">
    <w:abstractNumId w:val="47"/>
  </w:num>
  <w:num w:numId="15">
    <w:abstractNumId w:val="3"/>
  </w:num>
  <w:num w:numId="16">
    <w:abstractNumId w:val="25"/>
  </w:num>
  <w:num w:numId="17">
    <w:abstractNumId w:val="9"/>
  </w:num>
  <w:num w:numId="18">
    <w:abstractNumId w:val="35"/>
  </w:num>
  <w:num w:numId="19">
    <w:abstractNumId w:val="4"/>
  </w:num>
  <w:num w:numId="20">
    <w:abstractNumId w:val="6"/>
  </w:num>
  <w:num w:numId="21">
    <w:abstractNumId w:val="18"/>
  </w:num>
  <w:num w:numId="22">
    <w:abstractNumId w:val="44"/>
  </w:num>
  <w:num w:numId="23">
    <w:abstractNumId w:val="26"/>
  </w:num>
  <w:num w:numId="24">
    <w:abstractNumId w:val="8"/>
  </w:num>
  <w:num w:numId="25">
    <w:abstractNumId w:val="32"/>
  </w:num>
  <w:num w:numId="26">
    <w:abstractNumId w:val="15"/>
  </w:num>
  <w:num w:numId="27">
    <w:abstractNumId w:val="29"/>
  </w:num>
  <w:num w:numId="28">
    <w:abstractNumId w:val="37"/>
  </w:num>
  <w:num w:numId="29">
    <w:abstractNumId w:val="16"/>
  </w:num>
  <w:num w:numId="30">
    <w:abstractNumId w:val="36"/>
  </w:num>
  <w:num w:numId="31">
    <w:abstractNumId w:val="27"/>
  </w:num>
  <w:num w:numId="32">
    <w:abstractNumId w:val="23"/>
  </w:num>
  <w:num w:numId="33">
    <w:abstractNumId w:val="1"/>
  </w:num>
  <w:num w:numId="34">
    <w:abstractNumId w:val="12"/>
  </w:num>
  <w:num w:numId="35">
    <w:abstractNumId w:val="28"/>
  </w:num>
  <w:num w:numId="36">
    <w:abstractNumId w:val="39"/>
  </w:num>
  <w:num w:numId="37">
    <w:abstractNumId w:val="30"/>
  </w:num>
  <w:num w:numId="38">
    <w:abstractNumId w:val="38"/>
  </w:num>
  <w:num w:numId="39">
    <w:abstractNumId w:val="34"/>
  </w:num>
  <w:num w:numId="40">
    <w:abstractNumId w:val="31"/>
  </w:num>
  <w:num w:numId="41">
    <w:abstractNumId w:val="0"/>
  </w:num>
  <w:num w:numId="42">
    <w:abstractNumId w:val="2"/>
  </w:num>
  <w:num w:numId="43">
    <w:abstractNumId w:val="20"/>
  </w:num>
  <w:num w:numId="44">
    <w:abstractNumId w:val="50"/>
  </w:num>
  <w:num w:numId="45">
    <w:abstractNumId w:val="17"/>
  </w:num>
  <w:num w:numId="46">
    <w:abstractNumId w:val="43"/>
  </w:num>
  <w:num w:numId="47">
    <w:abstractNumId w:val="19"/>
  </w:num>
  <w:num w:numId="48">
    <w:abstractNumId w:val="5"/>
  </w:num>
  <w:num w:numId="49">
    <w:abstractNumId w:val="45"/>
  </w:num>
  <w:num w:numId="50">
    <w:abstractNumId w:val="11"/>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27"/>
    <w:rsid w:val="000018F0"/>
    <w:rsid w:val="00004315"/>
    <w:rsid w:val="00004FFA"/>
    <w:rsid w:val="00006226"/>
    <w:rsid w:val="000065B8"/>
    <w:rsid w:val="00007B05"/>
    <w:rsid w:val="00007E83"/>
    <w:rsid w:val="00011983"/>
    <w:rsid w:val="00012DF4"/>
    <w:rsid w:val="00012FF9"/>
    <w:rsid w:val="00013EC4"/>
    <w:rsid w:val="0001408D"/>
    <w:rsid w:val="00014330"/>
    <w:rsid w:val="00015EC1"/>
    <w:rsid w:val="0002164C"/>
    <w:rsid w:val="00023975"/>
    <w:rsid w:val="00024295"/>
    <w:rsid w:val="00032274"/>
    <w:rsid w:val="00032EE5"/>
    <w:rsid w:val="0003487A"/>
    <w:rsid w:val="00035304"/>
    <w:rsid w:val="0003587B"/>
    <w:rsid w:val="0003594E"/>
    <w:rsid w:val="00036506"/>
    <w:rsid w:val="00042992"/>
    <w:rsid w:val="00045184"/>
    <w:rsid w:val="000501E7"/>
    <w:rsid w:val="00050ED9"/>
    <w:rsid w:val="00051EFC"/>
    <w:rsid w:val="000522C7"/>
    <w:rsid w:val="000526E1"/>
    <w:rsid w:val="00054B32"/>
    <w:rsid w:val="000564FB"/>
    <w:rsid w:val="000669DB"/>
    <w:rsid w:val="00067E73"/>
    <w:rsid w:val="00070E40"/>
    <w:rsid w:val="00073EDE"/>
    <w:rsid w:val="00080264"/>
    <w:rsid w:val="00081E52"/>
    <w:rsid w:val="000837E0"/>
    <w:rsid w:val="00085BBF"/>
    <w:rsid w:val="000867B4"/>
    <w:rsid w:val="000872EB"/>
    <w:rsid w:val="00087ECA"/>
    <w:rsid w:val="00093BAC"/>
    <w:rsid w:val="00097C79"/>
    <w:rsid w:val="000A082E"/>
    <w:rsid w:val="000A1027"/>
    <w:rsid w:val="000A1F41"/>
    <w:rsid w:val="000A3947"/>
    <w:rsid w:val="000B13AB"/>
    <w:rsid w:val="000B4283"/>
    <w:rsid w:val="000B5FCD"/>
    <w:rsid w:val="000B73AC"/>
    <w:rsid w:val="000C1748"/>
    <w:rsid w:val="000C1884"/>
    <w:rsid w:val="000D0A9B"/>
    <w:rsid w:val="000D288F"/>
    <w:rsid w:val="000D45CE"/>
    <w:rsid w:val="000D565D"/>
    <w:rsid w:val="000E016B"/>
    <w:rsid w:val="000E22C4"/>
    <w:rsid w:val="000E656E"/>
    <w:rsid w:val="000E7B52"/>
    <w:rsid w:val="000F01C4"/>
    <w:rsid w:val="000F0B2A"/>
    <w:rsid w:val="000F20B4"/>
    <w:rsid w:val="000F25B1"/>
    <w:rsid w:val="000F41AC"/>
    <w:rsid w:val="000F455D"/>
    <w:rsid w:val="000F5BB5"/>
    <w:rsid w:val="000F78C5"/>
    <w:rsid w:val="00100462"/>
    <w:rsid w:val="0010591E"/>
    <w:rsid w:val="00114181"/>
    <w:rsid w:val="00117B04"/>
    <w:rsid w:val="001210F3"/>
    <w:rsid w:val="00121A99"/>
    <w:rsid w:val="00131E9B"/>
    <w:rsid w:val="00131F5E"/>
    <w:rsid w:val="00133A72"/>
    <w:rsid w:val="00133D0B"/>
    <w:rsid w:val="0014073F"/>
    <w:rsid w:val="00141157"/>
    <w:rsid w:val="001415C7"/>
    <w:rsid w:val="00141C00"/>
    <w:rsid w:val="00141CF5"/>
    <w:rsid w:val="00141D67"/>
    <w:rsid w:val="0014411D"/>
    <w:rsid w:val="001455DA"/>
    <w:rsid w:val="00145F2C"/>
    <w:rsid w:val="00152ADE"/>
    <w:rsid w:val="00152BD1"/>
    <w:rsid w:val="00157533"/>
    <w:rsid w:val="001628CD"/>
    <w:rsid w:val="001662BB"/>
    <w:rsid w:val="00166B97"/>
    <w:rsid w:val="00176362"/>
    <w:rsid w:val="00176735"/>
    <w:rsid w:val="00177C6E"/>
    <w:rsid w:val="0018094F"/>
    <w:rsid w:val="00180A3D"/>
    <w:rsid w:val="00181490"/>
    <w:rsid w:val="00183BF8"/>
    <w:rsid w:val="001847D0"/>
    <w:rsid w:val="00184F27"/>
    <w:rsid w:val="001858D1"/>
    <w:rsid w:val="00186054"/>
    <w:rsid w:val="0019013E"/>
    <w:rsid w:val="00190580"/>
    <w:rsid w:val="00191E9E"/>
    <w:rsid w:val="00193E26"/>
    <w:rsid w:val="0019647D"/>
    <w:rsid w:val="001A201A"/>
    <w:rsid w:val="001A2040"/>
    <w:rsid w:val="001A34C8"/>
    <w:rsid w:val="001A7914"/>
    <w:rsid w:val="001B08BC"/>
    <w:rsid w:val="001B29DB"/>
    <w:rsid w:val="001C02FA"/>
    <w:rsid w:val="001C04D8"/>
    <w:rsid w:val="001C2D49"/>
    <w:rsid w:val="001C6592"/>
    <w:rsid w:val="001D1D92"/>
    <w:rsid w:val="001D324E"/>
    <w:rsid w:val="001D380D"/>
    <w:rsid w:val="001E022C"/>
    <w:rsid w:val="001E0BA0"/>
    <w:rsid w:val="001E12DA"/>
    <w:rsid w:val="001E22A1"/>
    <w:rsid w:val="001E6C34"/>
    <w:rsid w:val="001E78BF"/>
    <w:rsid w:val="001F1932"/>
    <w:rsid w:val="001F4F8C"/>
    <w:rsid w:val="00200D9D"/>
    <w:rsid w:val="00200E49"/>
    <w:rsid w:val="002015F0"/>
    <w:rsid w:val="00202A11"/>
    <w:rsid w:val="002106AF"/>
    <w:rsid w:val="002120E1"/>
    <w:rsid w:val="00212A8A"/>
    <w:rsid w:val="002148C5"/>
    <w:rsid w:val="0021618C"/>
    <w:rsid w:val="0021671A"/>
    <w:rsid w:val="002168CF"/>
    <w:rsid w:val="0022106B"/>
    <w:rsid w:val="002218FD"/>
    <w:rsid w:val="00232AD6"/>
    <w:rsid w:val="0023611B"/>
    <w:rsid w:val="00245AA1"/>
    <w:rsid w:val="00245D01"/>
    <w:rsid w:val="00247C0C"/>
    <w:rsid w:val="0025224F"/>
    <w:rsid w:val="002547BE"/>
    <w:rsid w:val="002562C3"/>
    <w:rsid w:val="0026083A"/>
    <w:rsid w:val="0026505A"/>
    <w:rsid w:val="00273450"/>
    <w:rsid w:val="00273849"/>
    <w:rsid w:val="00274CD3"/>
    <w:rsid w:val="00275249"/>
    <w:rsid w:val="002752A7"/>
    <w:rsid w:val="00280AFD"/>
    <w:rsid w:val="00281184"/>
    <w:rsid w:val="002825F6"/>
    <w:rsid w:val="00287A23"/>
    <w:rsid w:val="00290D21"/>
    <w:rsid w:val="002954FE"/>
    <w:rsid w:val="002A060F"/>
    <w:rsid w:val="002B294F"/>
    <w:rsid w:val="002B3526"/>
    <w:rsid w:val="002C045D"/>
    <w:rsid w:val="002C51D1"/>
    <w:rsid w:val="002C6354"/>
    <w:rsid w:val="002C683E"/>
    <w:rsid w:val="002C6CDC"/>
    <w:rsid w:val="002C72D1"/>
    <w:rsid w:val="002D48E1"/>
    <w:rsid w:val="002E0058"/>
    <w:rsid w:val="002E2346"/>
    <w:rsid w:val="002E35E7"/>
    <w:rsid w:val="002E37B6"/>
    <w:rsid w:val="002E496E"/>
    <w:rsid w:val="002E4AE1"/>
    <w:rsid w:val="002F0AC7"/>
    <w:rsid w:val="002F4C9F"/>
    <w:rsid w:val="002F6FE6"/>
    <w:rsid w:val="0030539A"/>
    <w:rsid w:val="003055CD"/>
    <w:rsid w:val="003076E3"/>
    <w:rsid w:val="00312171"/>
    <w:rsid w:val="0031218F"/>
    <w:rsid w:val="00321ADC"/>
    <w:rsid w:val="00324646"/>
    <w:rsid w:val="003259EF"/>
    <w:rsid w:val="00333CF0"/>
    <w:rsid w:val="00334E25"/>
    <w:rsid w:val="00336D8D"/>
    <w:rsid w:val="003407D6"/>
    <w:rsid w:val="00350AED"/>
    <w:rsid w:val="00356B99"/>
    <w:rsid w:val="00357A3E"/>
    <w:rsid w:val="00357B80"/>
    <w:rsid w:val="003602EE"/>
    <w:rsid w:val="00361DC8"/>
    <w:rsid w:val="00363584"/>
    <w:rsid w:val="00363FCB"/>
    <w:rsid w:val="003715F4"/>
    <w:rsid w:val="00375EDF"/>
    <w:rsid w:val="00376351"/>
    <w:rsid w:val="00384BC0"/>
    <w:rsid w:val="00386258"/>
    <w:rsid w:val="00386F64"/>
    <w:rsid w:val="00387DF9"/>
    <w:rsid w:val="00390AE4"/>
    <w:rsid w:val="00390E3D"/>
    <w:rsid w:val="00390EED"/>
    <w:rsid w:val="00391F59"/>
    <w:rsid w:val="003921E2"/>
    <w:rsid w:val="00392764"/>
    <w:rsid w:val="00395224"/>
    <w:rsid w:val="003A085E"/>
    <w:rsid w:val="003A2A75"/>
    <w:rsid w:val="003A49EF"/>
    <w:rsid w:val="003B123A"/>
    <w:rsid w:val="003C1B73"/>
    <w:rsid w:val="003C535C"/>
    <w:rsid w:val="003C5716"/>
    <w:rsid w:val="003C63B3"/>
    <w:rsid w:val="003C67CB"/>
    <w:rsid w:val="003D2E84"/>
    <w:rsid w:val="003D7977"/>
    <w:rsid w:val="003D7F35"/>
    <w:rsid w:val="003E0609"/>
    <w:rsid w:val="003E6564"/>
    <w:rsid w:val="003E6D3F"/>
    <w:rsid w:val="003F2390"/>
    <w:rsid w:val="003F32BE"/>
    <w:rsid w:val="003F41F0"/>
    <w:rsid w:val="00403817"/>
    <w:rsid w:val="00413011"/>
    <w:rsid w:val="00413A0F"/>
    <w:rsid w:val="0041499E"/>
    <w:rsid w:val="004154B7"/>
    <w:rsid w:val="00415A11"/>
    <w:rsid w:val="00417454"/>
    <w:rsid w:val="004208DA"/>
    <w:rsid w:val="00422AFB"/>
    <w:rsid w:val="00422C81"/>
    <w:rsid w:val="004272BC"/>
    <w:rsid w:val="00431521"/>
    <w:rsid w:val="0043430B"/>
    <w:rsid w:val="00434749"/>
    <w:rsid w:val="004349F0"/>
    <w:rsid w:val="00434BC6"/>
    <w:rsid w:val="004350DB"/>
    <w:rsid w:val="004419AE"/>
    <w:rsid w:val="00441C10"/>
    <w:rsid w:val="004420B3"/>
    <w:rsid w:val="00443CD5"/>
    <w:rsid w:val="004474FD"/>
    <w:rsid w:val="00447D53"/>
    <w:rsid w:val="00455072"/>
    <w:rsid w:val="00456946"/>
    <w:rsid w:val="00457807"/>
    <w:rsid w:val="0046106F"/>
    <w:rsid w:val="00464CC4"/>
    <w:rsid w:val="00472856"/>
    <w:rsid w:val="00474A0A"/>
    <w:rsid w:val="00477050"/>
    <w:rsid w:val="004773A0"/>
    <w:rsid w:val="0048669A"/>
    <w:rsid w:val="00487DCC"/>
    <w:rsid w:val="00492779"/>
    <w:rsid w:val="004964EB"/>
    <w:rsid w:val="004A108F"/>
    <w:rsid w:val="004A1C11"/>
    <w:rsid w:val="004A254B"/>
    <w:rsid w:val="004A39C6"/>
    <w:rsid w:val="004A42EE"/>
    <w:rsid w:val="004A4899"/>
    <w:rsid w:val="004B0D7E"/>
    <w:rsid w:val="004B1A6E"/>
    <w:rsid w:val="004C251F"/>
    <w:rsid w:val="004D3113"/>
    <w:rsid w:val="004D4629"/>
    <w:rsid w:val="004D536A"/>
    <w:rsid w:val="004D6E3F"/>
    <w:rsid w:val="004E17B2"/>
    <w:rsid w:val="004E20C2"/>
    <w:rsid w:val="004E2439"/>
    <w:rsid w:val="004E4E83"/>
    <w:rsid w:val="004E531C"/>
    <w:rsid w:val="004E538D"/>
    <w:rsid w:val="004E6F93"/>
    <w:rsid w:val="004E7F9E"/>
    <w:rsid w:val="004F12B9"/>
    <w:rsid w:val="004F20B2"/>
    <w:rsid w:val="004F2C66"/>
    <w:rsid w:val="004F2E7D"/>
    <w:rsid w:val="00500F56"/>
    <w:rsid w:val="005014A3"/>
    <w:rsid w:val="0050182E"/>
    <w:rsid w:val="00503481"/>
    <w:rsid w:val="005058D3"/>
    <w:rsid w:val="00505BAD"/>
    <w:rsid w:val="00507C34"/>
    <w:rsid w:val="00515D46"/>
    <w:rsid w:val="00515F90"/>
    <w:rsid w:val="00522D0E"/>
    <w:rsid w:val="00524FD3"/>
    <w:rsid w:val="00525E1B"/>
    <w:rsid w:val="00534EDB"/>
    <w:rsid w:val="0053730F"/>
    <w:rsid w:val="00540F87"/>
    <w:rsid w:val="005438C6"/>
    <w:rsid w:val="00550788"/>
    <w:rsid w:val="00553CF0"/>
    <w:rsid w:val="00554ACF"/>
    <w:rsid w:val="00555860"/>
    <w:rsid w:val="00556F2E"/>
    <w:rsid w:val="00562C88"/>
    <w:rsid w:val="00563BD8"/>
    <w:rsid w:val="00564204"/>
    <w:rsid w:val="00565E11"/>
    <w:rsid w:val="00565FE2"/>
    <w:rsid w:val="00571D83"/>
    <w:rsid w:val="00574E47"/>
    <w:rsid w:val="00580C75"/>
    <w:rsid w:val="005907B7"/>
    <w:rsid w:val="00590ACC"/>
    <w:rsid w:val="0059192C"/>
    <w:rsid w:val="00594080"/>
    <w:rsid w:val="005A2FC8"/>
    <w:rsid w:val="005A3F5D"/>
    <w:rsid w:val="005B1D32"/>
    <w:rsid w:val="005B2B34"/>
    <w:rsid w:val="005B4240"/>
    <w:rsid w:val="005B78DC"/>
    <w:rsid w:val="005C06EE"/>
    <w:rsid w:val="005C06FF"/>
    <w:rsid w:val="005C489E"/>
    <w:rsid w:val="005C68AA"/>
    <w:rsid w:val="005E3B3F"/>
    <w:rsid w:val="005E55A5"/>
    <w:rsid w:val="005E62DD"/>
    <w:rsid w:val="005F0FCF"/>
    <w:rsid w:val="006019FB"/>
    <w:rsid w:val="006038FD"/>
    <w:rsid w:val="0060487D"/>
    <w:rsid w:val="006061C8"/>
    <w:rsid w:val="0061143C"/>
    <w:rsid w:val="00611B14"/>
    <w:rsid w:val="0061299A"/>
    <w:rsid w:val="00613D66"/>
    <w:rsid w:val="00614118"/>
    <w:rsid w:val="006143A0"/>
    <w:rsid w:val="006149E5"/>
    <w:rsid w:val="00614F9F"/>
    <w:rsid w:val="00615C95"/>
    <w:rsid w:val="006216C2"/>
    <w:rsid w:val="00630B8E"/>
    <w:rsid w:val="0063533E"/>
    <w:rsid w:val="00637E53"/>
    <w:rsid w:val="00644F7C"/>
    <w:rsid w:val="00650E53"/>
    <w:rsid w:val="00650FCF"/>
    <w:rsid w:val="006521A0"/>
    <w:rsid w:val="006603FF"/>
    <w:rsid w:val="00661320"/>
    <w:rsid w:val="00670F18"/>
    <w:rsid w:val="00670FDA"/>
    <w:rsid w:val="00673514"/>
    <w:rsid w:val="00681DBB"/>
    <w:rsid w:val="00682DBF"/>
    <w:rsid w:val="00683FB2"/>
    <w:rsid w:val="006841D6"/>
    <w:rsid w:val="0069003A"/>
    <w:rsid w:val="006928F2"/>
    <w:rsid w:val="0069342D"/>
    <w:rsid w:val="006937CB"/>
    <w:rsid w:val="006972BD"/>
    <w:rsid w:val="006A0D31"/>
    <w:rsid w:val="006A20A9"/>
    <w:rsid w:val="006A60C1"/>
    <w:rsid w:val="006B2D1C"/>
    <w:rsid w:val="006B7848"/>
    <w:rsid w:val="006C153A"/>
    <w:rsid w:val="006C221A"/>
    <w:rsid w:val="006C47B1"/>
    <w:rsid w:val="006C4CE8"/>
    <w:rsid w:val="006D069E"/>
    <w:rsid w:val="006D15B5"/>
    <w:rsid w:val="006D23B9"/>
    <w:rsid w:val="006D4D4C"/>
    <w:rsid w:val="006D56BF"/>
    <w:rsid w:val="006D5E9D"/>
    <w:rsid w:val="006E4370"/>
    <w:rsid w:val="006F258C"/>
    <w:rsid w:val="006F265D"/>
    <w:rsid w:val="0070064D"/>
    <w:rsid w:val="00701020"/>
    <w:rsid w:val="007027DD"/>
    <w:rsid w:val="0070311F"/>
    <w:rsid w:val="00703A79"/>
    <w:rsid w:val="007045DD"/>
    <w:rsid w:val="007057B8"/>
    <w:rsid w:val="00705F24"/>
    <w:rsid w:val="007105D4"/>
    <w:rsid w:val="00710764"/>
    <w:rsid w:val="007121B2"/>
    <w:rsid w:val="0071399D"/>
    <w:rsid w:val="00714474"/>
    <w:rsid w:val="007214F8"/>
    <w:rsid w:val="00721D3D"/>
    <w:rsid w:val="00721E62"/>
    <w:rsid w:val="0072493A"/>
    <w:rsid w:val="00726CEE"/>
    <w:rsid w:val="0072713A"/>
    <w:rsid w:val="00727F58"/>
    <w:rsid w:val="00727FF4"/>
    <w:rsid w:val="00753EC9"/>
    <w:rsid w:val="007556D6"/>
    <w:rsid w:val="007561AE"/>
    <w:rsid w:val="00760B60"/>
    <w:rsid w:val="0076359E"/>
    <w:rsid w:val="00764776"/>
    <w:rsid w:val="007771AD"/>
    <w:rsid w:val="007863BC"/>
    <w:rsid w:val="007A0F73"/>
    <w:rsid w:val="007A652C"/>
    <w:rsid w:val="007A6851"/>
    <w:rsid w:val="007A6B11"/>
    <w:rsid w:val="007B1DF9"/>
    <w:rsid w:val="007B5FDC"/>
    <w:rsid w:val="007B6F17"/>
    <w:rsid w:val="007B776F"/>
    <w:rsid w:val="007C4F62"/>
    <w:rsid w:val="007C6DC5"/>
    <w:rsid w:val="007D3FB4"/>
    <w:rsid w:val="007D6C4A"/>
    <w:rsid w:val="007E3DA5"/>
    <w:rsid w:val="007E7029"/>
    <w:rsid w:val="007E7A1C"/>
    <w:rsid w:val="007F0A80"/>
    <w:rsid w:val="007F3144"/>
    <w:rsid w:val="007F6C93"/>
    <w:rsid w:val="007F6CCC"/>
    <w:rsid w:val="008018EB"/>
    <w:rsid w:val="008025D3"/>
    <w:rsid w:val="00805B8B"/>
    <w:rsid w:val="00806694"/>
    <w:rsid w:val="00807B65"/>
    <w:rsid w:val="008110E4"/>
    <w:rsid w:val="00811512"/>
    <w:rsid w:val="0081346E"/>
    <w:rsid w:val="0081382D"/>
    <w:rsid w:val="00815F27"/>
    <w:rsid w:val="0081603D"/>
    <w:rsid w:val="008211FF"/>
    <w:rsid w:val="00823289"/>
    <w:rsid w:val="00831792"/>
    <w:rsid w:val="00833D8C"/>
    <w:rsid w:val="0083403F"/>
    <w:rsid w:val="00837338"/>
    <w:rsid w:val="00837D41"/>
    <w:rsid w:val="00842ACC"/>
    <w:rsid w:val="0084416B"/>
    <w:rsid w:val="008448DF"/>
    <w:rsid w:val="0084727F"/>
    <w:rsid w:val="00851894"/>
    <w:rsid w:val="0085534E"/>
    <w:rsid w:val="00860E6D"/>
    <w:rsid w:val="008815C1"/>
    <w:rsid w:val="00882042"/>
    <w:rsid w:val="00882726"/>
    <w:rsid w:val="00884CCE"/>
    <w:rsid w:val="00885946"/>
    <w:rsid w:val="0089185C"/>
    <w:rsid w:val="008919AA"/>
    <w:rsid w:val="0089687A"/>
    <w:rsid w:val="008A2170"/>
    <w:rsid w:val="008A4842"/>
    <w:rsid w:val="008A5A1E"/>
    <w:rsid w:val="008B232E"/>
    <w:rsid w:val="008B3710"/>
    <w:rsid w:val="008B5664"/>
    <w:rsid w:val="008C12FF"/>
    <w:rsid w:val="008C2B8A"/>
    <w:rsid w:val="008C51ED"/>
    <w:rsid w:val="008C769D"/>
    <w:rsid w:val="008D0341"/>
    <w:rsid w:val="008D066D"/>
    <w:rsid w:val="008D0DE4"/>
    <w:rsid w:val="008D208C"/>
    <w:rsid w:val="008D35B3"/>
    <w:rsid w:val="008D3E52"/>
    <w:rsid w:val="008D7E29"/>
    <w:rsid w:val="008E2287"/>
    <w:rsid w:val="008E37B3"/>
    <w:rsid w:val="008E4491"/>
    <w:rsid w:val="008E715E"/>
    <w:rsid w:val="008F07C5"/>
    <w:rsid w:val="008F1309"/>
    <w:rsid w:val="008F1800"/>
    <w:rsid w:val="008F2D07"/>
    <w:rsid w:val="008F707E"/>
    <w:rsid w:val="008F73DC"/>
    <w:rsid w:val="0090149C"/>
    <w:rsid w:val="0090392C"/>
    <w:rsid w:val="00910C65"/>
    <w:rsid w:val="009121A5"/>
    <w:rsid w:val="009121D4"/>
    <w:rsid w:val="00917AD9"/>
    <w:rsid w:val="00920AC0"/>
    <w:rsid w:val="009211B3"/>
    <w:rsid w:val="00921CF8"/>
    <w:rsid w:val="00921E3F"/>
    <w:rsid w:val="009238A9"/>
    <w:rsid w:val="00924976"/>
    <w:rsid w:val="009321DA"/>
    <w:rsid w:val="009326A1"/>
    <w:rsid w:val="0093340D"/>
    <w:rsid w:val="00935C3A"/>
    <w:rsid w:val="00937B87"/>
    <w:rsid w:val="0094086A"/>
    <w:rsid w:val="00950E9D"/>
    <w:rsid w:val="009514DD"/>
    <w:rsid w:val="0095275E"/>
    <w:rsid w:val="009529CC"/>
    <w:rsid w:val="00954032"/>
    <w:rsid w:val="00955FAE"/>
    <w:rsid w:val="009627AE"/>
    <w:rsid w:val="00962FB8"/>
    <w:rsid w:val="00963705"/>
    <w:rsid w:val="00964D38"/>
    <w:rsid w:val="00965227"/>
    <w:rsid w:val="009656DB"/>
    <w:rsid w:val="009664D1"/>
    <w:rsid w:val="00971F72"/>
    <w:rsid w:val="00973FD3"/>
    <w:rsid w:val="00975C80"/>
    <w:rsid w:val="00976B64"/>
    <w:rsid w:val="00977915"/>
    <w:rsid w:val="00980B92"/>
    <w:rsid w:val="0098381F"/>
    <w:rsid w:val="00984078"/>
    <w:rsid w:val="00984433"/>
    <w:rsid w:val="009846C3"/>
    <w:rsid w:val="009850C4"/>
    <w:rsid w:val="009874E6"/>
    <w:rsid w:val="00987C2F"/>
    <w:rsid w:val="009A3255"/>
    <w:rsid w:val="009A5B7C"/>
    <w:rsid w:val="009B145D"/>
    <w:rsid w:val="009B15F0"/>
    <w:rsid w:val="009B285D"/>
    <w:rsid w:val="009B3B6A"/>
    <w:rsid w:val="009B6BCD"/>
    <w:rsid w:val="009C1834"/>
    <w:rsid w:val="009C2EE8"/>
    <w:rsid w:val="009C3AC3"/>
    <w:rsid w:val="009C47A9"/>
    <w:rsid w:val="009C4ADC"/>
    <w:rsid w:val="009C5AC1"/>
    <w:rsid w:val="009C7251"/>
    <w:rsid w:val="009C7365"/>
    <w:rsid w:val="009D0ACC"/>
    <w:rsid w:val="009D7966"/>
    <w:rsid w:val="009D7F6B"/>
    <w:rsid w:val="009E0381"/>
    <w:rsid w:val="009E11B6"/>
    <w:rsid w:val="009E135C"/>
    <w:rsid w:val="009F029F"/>
    <w:rsid w:val="009F073F"/>
    <w:rsid w:val="009F08BA"/>
    <w:rsid w:val="009F15A9"/>
    <w:rsid w:val="009F1EDE"/>
    <w:rsid w:val="00A00824"/>
    <w:rsid w:val="00A14187"/>
    <w:rsid w:val="00A168D8"/>
    <w:rsid w:val="00A22AA1"/>
    <w:rsid w:val="00A25157"/>
    <w:rsid w:val="00A2610E"/>
    <w:rsid w:val="00A276CA"/>
    <w:rsid w:val="00A317C3"/>
    <w:rsid w:val="00A32F7C"/>
    <w:rsid w:val="00A37C65"/>
    <w:rsid w:val="00A4254F"/>
    <w:rsid w:val="00A4379B"/>
    <w:rsid w:val="00A50A12"/>
    <w:rsid w:val="00A513AD"/>
    <w:rsid w:val="00A53B45"/>
    <w:rsid w:val="00A54513"/>
    <w:rsid w:val="00A5494B"/>
    <w:rsid w:val="00A60AA8"/>
    <w:rsid w:val="00A61B7C"/>
    <w:rsid w:val="00A71369"/>
    <w:rsid w:val="00A7342B"/>
    <w:rsid w:val="00A757E6"/>
    <w:rsid w:val="00A75F15"/>
    <w:rsid w:val="00A76EF9"/>
    <w:rsid w:val="00A819C7"/>
    <w:rsid w:val="00A85F5A"/>
    <w:rsid w:val="00A930A2"/>
    <w:rsid w:val="00AA2215"/>
    <w:rsid w:val="00AA28A2"/>
    <w:rsid w:val="00AA2E96"/>
    <w:rsid w:val="00AA7789"/>
    <w:rsid w:val="00AB2D71"/>
    <w:rsid w:val="00AB565B"/>
    <w:rsid w:val="00AB679E"/>
    <w:rsid w:val="00AB6F64"/>
    <w:rsid w:val="00AC15D9"/>
    <w:rsid w:val="00AC3F43"/>
    <w:rsid w:val="00AC4576"/>
    <w:rsid w:val="00AC6A16"/>
    <w:rsid w:val="00AC6D07"/>
    <w:rsid w:val="00AD012A"/>
    <w:rsid w:val="00AD433E"/>
    <w:rsid w:val="00AD7A57"/>
    <w:rsid w:val="00AE36F3"/>
    <w:rsid w:val="00AE515B"/>
    <w:rsid w:val="00AE6C75"/>
    <w:rsid w:val="00AF0F84"/>
    <w:rsid w:val="00AF18B1"/>
    <w:rsid w:val="00AF529A"/>
    <w:rsid w:val="00AF6127"/>
    <w:rsid w:val="00B06D2A"/>
    <w:rsid w:val="00B07C09"/>
    <w:rsid w:val="00B14B1A"/>
    <w:rsid w:val="00B16A82"/>
    <w:rsid w:val="00B16EF3"/>
    <w:rsid w:val="00B22F56"/>
    <w:rsid w:val="00B32AD9"/>
    <w:rsid w:val="00B32D8F"/>
    <w:rsid w:val="00B35DB6"/>
    <w:rsid w:val="00B36CA3"/>
    <w:rsid w:val="00B4073A"/>
    <w:rsid w:val="00B40D6A"/>
    <w:rsid w:val="00B421DB"/>
    <w:rsid w:val="00B4330D"/>
    <w:rsid w:val="00B47550"/>
    <w:rsid w:val="00B518D7"/>
    <w:rsid w:val="00B52586"/>
    <w:rsid w:val="00B555CE"/>
    <w:rsid w:val="00B61DC9"/>
    <w:rsid w:val="00B62A9E"/>
    <w:rsid w:val="00B63446"/>
    <w:rsid w:val="00B642E3"/>
    <w:rsid w:val="00B643CB"/>
    <w:rsid w:val="00B64905"/>
    <w:rsid w:val="00B70E3E"/>
    <w:rsid w:val="00B73249"/>
    <w:rsid w:val="00B73EAD"/>
    <w:rsid w:val="00B74F8D"/>
    <w:rsid w:val="00B86683"/>
    <w:rsid w:val="00B87481"/>
    <w:rsid w:val="00B95ACC"/>
    <w:rsid w:val="00BA35C3"/>
    <w:rsid w:val="00BA3812"/>
    <w:rsid w:val="00BA4C16"/>
    <w:rsid w:val="00BB1CF3"/>
    <w:rsid w:val="00BB31C3"/>
    <w:rsid w:val="00BB3507"/>
    <w:rsid w:val="00BB403D"/>
    <w:rsid w:val="00BB535A"/>
    <w:rsid w:val="00BC682A"/>
    <w:rsid w:val="00BE2172"/>
    <w:rsid w:val="00BF2507"/>
    <w:rsid w:val="00BF3F8E"/>
    <w:rsid w:val="00C00C10"/>
    <w:rsid w:val="00C13795"/>
    <w:rsid w:val="00C160D8"/>
    <w:rsid w:val="00C16C12"/>
    <w:rsid w:val="00C26439"/>
    <w:rsid w:val="00C300FB"/>
    <w:rsid w:val="00C36824"/>
    <w:rsid w:val="00C37C09"/>
    <w:rsid w:val="00C415CD"/>
    <w:rsid w:val="00C43A41"/>
    <w:rsid w:val="00C5355F"/>
    <w:rsid w:val="00C5687C"/>
    <w:rsid w:val="00C579A4"/>
    <w:rsid w:val="00C62508"/>
    <w:rsid w:val="00C7050C"/>
    <w:rsid w:val="00C742A6"/>
    <w:rsid w:val="00C83022"/>
    <w:rsid w:val="00C8570D"/>
    <w:rsid w:val="00C94EE0"/>
    <w:rsid w:val="00C964D7"/>
    <w:rsid w:val="00C974AE"/>
    <w:rsid w:val="00CA0545"/>
    <w:rsid w:val="00CA4DA6"/>
    <w:rsid w:val="00CB02B5"/>
    <w:rsid w:val="00CB5831"/>
    <w:rsid w:val="00CC0E30"/>
    <w:rsid w:val="00CD6ABC"/>
    <w:rsid w:val="00CE0967"/>
    <w:rsid w:val="00CE3381"/>
    <w:rsid w:val="00CE3C14"/>
    <w:rsid w:val="00CE4BC5"/>
    <w:rsid w:val="00CE78F4"/>
    <w:rsid w:val="00CF33C3"/>
    <w:rsid w:val="00CF43FC"/>
    <w:rsid w:val="00CF4A63"/>
    <w:rsid w:val="00CF70BD"/>
    <w:rsid w:val="00CF75ED"/>
    <w:rsid w:val="00D00E8B"/>
    <w:rsid w:val="00D05C85"/>
    <w:rsid w:val="00D10B3C"/>
    <w:rsid w:val="00D11AD2"/>
    <w:rsid w:val="00D144A5"/>
    <w:rsid w:val="00D15090"/>
    <w:rsid w:val="00D2028C"/>
    <w:rsid w:val="00D35319"/>
    <w:rsid w:val="00D36049"/>
    <w:rsid w:val="00D41C65"/>
    <w:rsid w:val="00D43F13"/>
    <w:rsid w:val="00D448A6"/>
    <w:rsid w:val="00D507F4"/>
    <w:rsid w:val="00D51551"/>
    <w:rsid w:val="00D56275"/>
    <w:rsid w:val="00D62320"/>
    <w:rsid w:val="00D719FA"/>
    <w:rsid w:val="00D7591B"/>
    <w:rsid w:val="00D75BE4"/>
    <w:rsid w:val="00D82AF0"/>
    <w:rsid w:val="00D82D9B"/>
    <w:rsid w:val="00D83C48"/>
    <w:rsid w:val="00D95F65"/>
    <w:rsid w:val="00D969C7"/>
    <w:rsid w:val="00D96F3F"/>
    <w:rsid w:val="00DA06DA"/>
    <w:rsid w:val="00DA0725"/>
    <w:rsid w:val="00DA3B94"/>
    <w:rsid w:val="00DA71A0"/>
    <w:rsid w:val="00DB16BB"/>
    <w:rsid w:val="00DB4BE1"/>
    <w:rsid w:val="00DB7E13"/>
    <w:rsid w:val="00DC14FA"/>
    <w:rsid w:val="00DC2F17"/>
    <w:rsid w:val="00DC362D"/>
    <w:rsid w:val="00DC3E91"/>
    <w:rsid w:val="00DC472B"/>
    <w:rsid w:val="00DC50DB"/>
    <w:rsid w:val="00DC696D"/>
    <w:rsid w:val="00DD25C6"/>
    <w:rsid w:val="00DD2787"/>
    <w:rsid w:val="00DD3275"/>
    <w:rsid w:val="00DD3E52"/>
    <w:rsid w:val="00DE0079"/>
    <w:rsid w:val="00DE5E1B"/>
    <w:rsid w:val="00DE6018"/>
    <w:rsid w:val="00DF136A"/>
    <w:rsid w:val="00DF3638"/>
    <w:rsid w:val="00DF572E"/>
    <w:rsid w:val="00DF5A34"/>
    <w:rsid w:val="00DF6F81"/>
    <w:rsid w:val="00DF7549"/>
    <w:rsid w:val="00E001B5"/>
    <w:rsid w:val="00E01419"/>
    <w:rsid w:val="00E020F0"/>
    <w:rsid w:val="00E03B1C"/>
    <w:rsid w:val="00E05B33"/>
    <w:rsid w:val="00E076F1"/>
    <w:rsid w:val="00E17728"/>
    <w:rsid w:val="00E17C60"/>
    <w:rsid w:val="00E20EC4"/>
    <w:rsid w:val="00E25272"/>
    <w:rsid w:val="00E27A36"/>
    <w:rsid w:val="00E27D83"/>
    <w:rsid w:val="00E326DC"/>
    <w:rsid w:val="00E32873"/>
    <w:rsid w:val="00E36F42"/>
    <w:rsid w:val="00E373A4"/>
    <w:rsid w:val="00E42D48"/>
    <w:rsid w:val="00E45A2F"/>
    <w:rsid w:val="00E47718"/>
    <w:rsid w:val="00E50563"/>
    <w:rsid w:val="00E50CF7"/>
    <w:rsid w:val="00E54CD5"/>
    <w:rsid w:val="00E61D72"/>
    <w:rsid w:val="00E6364A"/>
    <w:rsid w:val="00E70C45"/>
    <w:rsid w:val="00E77BFB"/>
    <w:rsid w:val="00E9543F"/>
    <w:rsid w:val="00E96800"/>
    <w:rsid w:val="00E97AA0"/>
    <w:rsid w:val="00EA0606"/>
    <w:rsid w:val="00EA5ED9"/>
    <w:rsid w:val="00EB37B2"/>
    <w:rsid w:val="00EB3FD7"/>
    <w:rsid w:val="00EB5BAA"/>
    <w:rsid w:val="00EB5D52"/>
    <w:rsid w:val="00EB7284"/>
    <w:rsid w:val="00EC0AD1"/>
    <w:rsid w:val="00EC34EB"/>
    <w:rsid w:val="00EC43D3"/>
    <w:rsid w:val="00ED1B69"/>
    <w:rsid w:val="00ED2A5C"/>
    <w:rsid w:val="00ED3384"/>
    <w:rsid w:val="00EE01E5"/>
    <w:rsid w:val="00EE0753"/>
    <w:rsid w:val="00EE251E"/>
    <w:rsid w:val="00EE2CBE"/>
    <w:rsid w:val="00EE2CDA"/>
    <w:rsid w:val="00EE377B"/>
    <w:rsid w:val="00EE631F"/>
    <w:rsid w:val="00EF0E89"/>
    <w:rsid w:val="00EF2090"/>
    <w:rsid w:val="00EF2856"/>
    <w:rsid w:val="00EF51B2"/>
    <w:rsid w:val="00EF5792"/>
    <w:rsid w:val="00F008FC"/>
    <w:rsid w:val="00F013C7"/>
    <w:rsid w:val="00F018A4"/>
    <w:rsid w:val="00F041F9"/>
    <w:rsid w:val="00F12895"/>
    <w:rsid w:val="00F156F6"/>
    <w:rsid w:val="00F208B9"/>
    <w:rsid w:val="00F24777"/>
    <w:rsid w:val="00F36F92"/>
    <w:rsid w:val="00F44177"/>
    <w:rsid w:val="00F444EB"/>
    <w:rsid w:val="00F44B32"/>
    <w:rsid w:val="00F45D44"/>
    <w:rsid w:val="00F6526A"/>
    <w:rsid w:val="00F70A94"/>
    <w:rsid w:val="00F736B9"/>
    <w:rsid w:val="00F76322"/>
    <w:rsid w:val="00F77621"/>
    <w:rsid w:val="00F87D0A"/>
    <w:rsid w:val="00F910FE"/>
    <w:rsid w:val="00F912BD"/>
    <w:rsid w:val="00F91561"/>
    <w:rsid w:val="00F95D95"/>
    <w:rsid w:val="00FA0494"/>
    <w:rsid w:val="00FA1BE5"/>
    <w:rsid w:val="00FA3355"/>
    <w:rsid w:val="00FA6109"/>
    <w:rsid w:val="00FB187C"/>
    <w:rsid w:val="00FB2375"/>
    <w:rsid w:val="00FB6895"/>
    <w:rsid w:val="00FC0020"/>
    <w:rsid w:val="00FC06EF"/>
    <w:rsid w:val="00FC0881"/>
    <w:rsid w:val="00FC0DBC"/>
    <w:rsid w:val="00FC2620"/>
    <w:rsid w:val="00FC7BA0"/>
    <w:rsid w:val="00FD056B"/>
    <w:rsid w:val="00FD09E2"/>
    <w:rsid w:val="00FE2E13"/>
    <w:rsid w:val="00FE459C"/>
    <w:rsid w:val="00FE4D58"/>
    <w:rsid w:val="00FE6C54"/>
    <w:rsid w:val="00FE6D79"/>
    <w:rsid w:val="00FF7252"/>
    <w:rsid w:val="00FF73D0"/>
    <w:rsid w:val="00FF73E5"/>
    <w:rsid w:val="00FF757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C9"/>
  </w:style>
  <w:style w:type="paragraph" w:styleId="1">
    <w:name w:val="heading 1"/>
    <w:basedOn w:val="a"/>
    <w:next w:val="a"/>
    <w:link w:val="10"/>
    <w:qFormat/>
    <w:rsid w:val="00AF0F84"/>
    <w:pPr>
      <w:keepNext/>
      <w:spacing w:before="240" w:after="60" w:line="276"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F84"/>
    <w:rPr>
      <w:rFonts w:ascii="Arial" w:eastAsia="Times New Roman" w:hAnsi="Arial" w:cs="Arial"/>
      <w:b/>
      <w:bCs/>
      <w:kern w:val="32"/>
      <w:sz w:val="32"/>
      <w:szCs w:val="32"/>
    </w:rPr>
  </w:style>
  <w:style w:type="table" w:styleId="a3">
    <w:name w:val="Table Grid"/>
    <w:basedOn w:val="a1"/>
    <w:rsid w:val="00312171"/>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C2F17"/>
    <w:pPr>
      <w:spacing w:after="0" w:line="240" w:lineRule="auto"/>
    </w:pPr>
  </w:style>
  <w:style w:type="character" w:customStyle="1" w:styleId="a5">
    <w:name w:val="Без интервала Знак"/>
    <w:basedOn w:val="a0"/>
    <w:link w:val="a4"/>
    <w:uiPriority w:val="1"/>
    <w:rsid w:val="000526E1"/>
  </w:style>
  <w:style w:type="paragraph" w:styleId="a6">
    <w:name w:val="List Paragraph"/>
    <w:aliases w:val="маркированный,AC List 01,Bullet Points,без абзаца,ПАРАГРАФ,Абзац"/>
    <w:basedOn w:val="a"/>
    <w:link w:val="a7"/>
    <w:uiPriority w:val="34"/>
    <w:qFormat/>
    <w:rsid w:val="00AF0F84"/>
    <w:pPr>
      <w:spacing w:after="200" w:line="276" w:lineRule="auto"/>
      <w:ind w:left="720"/>
      <w:contextualSpacing/>
    </w:pPr>
    <w:rPr>
      <w:rFonts w:ascii="Calibri" w:eastAsia="Calibri" w:hAnsi="Calibri" w:cs="Times New Roman"/>
    </w:rPr>
  </w:style>
  <w:style w:type="character" w:customStyle="1" w:styleId="a8">
    <w:name w:val="Основной текст_"/>
    <w:link w:val="2"/>
    <w:locked/>
    <w:rsid w:val="00D82AF0"/>
    <w:rPr>
      <w:rFonts w:ascii="Arial Unicode MS" w:eastAsia="Arial Unicode MS" w:hAnsi="Arial Unicode MS"/>
      <w:shd w:val="clear" w:color="auto" w:fill="FFFFFF"/>
    </w:rPr>
  </w:style>
  <w:style w:type="paragraph" w:customStyle="1" w:styleId="2">
    <w:name w:val="Основной текст2"/>
    <w:basedOn w:val="a"/>
    <w:link w:val="a8"/>
    <w:rsid w:val="00D82AF0"/>
    <w:pPr>
      <w:shd w:val="clear" w:color="auto" w:fill="FFFFFF"/>
      <w:spacing w:before="300" w:after="0" w:line="274" w:lineRule="exact"/>
      <w:ind w:firstLine="560"/>
      <w:jc w:val="both"/>
    </w:pPr>
    <w:rPr>
      <w:rFonts w:ascii="Arial Unicode MS" w:eastAsia="Arial Unicode MS" w:hAnsi="Arial Unicode MS"/>
      <w:shd w:val="clear" w:color="auto" w:fill="FFFFFF"/>
    </w:rPr>
  </w:style>
  <w:style w:type="paragraph" w:customStyle="1" w:styleId="a9">
    <w:name w:val="Памятка"/>
    <w:basedOn w:val="a"/>
    <w:rsid w:val="000526E1"/>
    <w:pPr>
      <w:spacing w:after="200" w:line="276" w:lineRule="auto"/>
      <w:ind w:firstLine="280"/>
      <w:jc w:val="center"/>
    </w:pPr>
    <w:rPr>
      <w:rFonts w:ascii="Century Gothic" w:eastAsia="Times New Roman" w:hAnsi="Century Gothic" w:cs="Times New Roman"/>
      <w:b/>
      <w:sz w:val="20"/>
      <w:szCs w:val="28"/>
    </w:rPr>
  </w:style>
  <w:style w:type="paragraph" w:customStyle="1" w:styleId="aa">
    <w:name w:val="Серая Полоса"/>
    <w:basedOn w:val="a"/>
    <w:rsid w:val="000526E1"/>
    <w:pPr>
      <w:shd w:val="clear" w:color="auto" w:fill="E0E0E0"/>
      <w:spacing w:after="200" w:line="276" w:lineRule="auto"/>
      <w:jc w:val="right"/>
    </w:pPr>
    <w:rPr>
      <w:rFonts w:ascii="Calibri" w:eastAsia="Times New Roman" w:hAnsi="Calibri" w:cs="Times New Roman"/>
      <w:i/>
    </w:rPr>
  </w:style>
  <w:style w:type="paragraph" w:customStyle="1" w:styleId="ab">
    <w:name w:val="Серая полоса"/>
    <w:basedOn w:val="a"/>
    <w:rsid w:val="000526E1"/>
    <w:pPr>
      <w:shd w:val="clear" w:color="auto" w:fill="E0E0E0"/>
      <w:spacing w:after="200" w:line="276" w:lineRule="auto"/>
      <w:jc w:val="right"/>
    </w:pPr>
    <w:rPr>
      <w:rFonts w:ascii="Calibri" w:eastAsia="Times New Roman" w:hAnsi="Calibri" w:cs="Times New Roman"/>
      <w:i/>
    </w:rPr>
  </w:style>
  <w:style w:type="paragraph" w:customStyle="1" w:styleId="11">
    <w:name w:val="Абзац списка1"/>
    <w:basedOn w:val="a"/>
    <w:uiPriority w:val="99"/>
    <w:qFormat/>
    <w:rsid w:val="000526E1"/>
    <w:pPr>
      <w:spacing w:after="200" w:line="276" w:lineRule="auto"/>
      <w:ind w:left="720"/>
      <w:contextualSpacing/>
    </w:pPr>
    <w:rPr>
      <w:rFonts w:ascii="Calibri" w:eastAsia="Times New Roman" w:hAnsi="Calibri" w:cs="Times New Roman"/>
    </w:rPr>
  </w:style>
  <w:style w:type="paragraph" w:styleId="ac">
    <w:name w:val="caption"/>
    <w:basedOn w:val="a"/>
    <w:next w:val="a"/>
    <w:qFormat/>
    <w:rsid w:val="000526E1"/>
    <w:pPr>
      <w:spacing w:after="200" w:line="276" w:lineRule="auto"/>
    </w:pPr>
    <w:rPr>
      <w:rFonts w:ascii="Calibri" w:eastAsia="Times New Roman" w:hAnsi="Calibri" w:cs="Times New Roman"/>
      <w:b/>
      <w:bCs/>
      <w:sz w:val="20"/>
      <w:szCs w:val="20"/>
    </w:rPr>
  </w:style>
  <w:style w:type="paragraph" w:customStyle="1" w:styleId="12">
    <w:name w:val="Без интервала1"/>
    <w:rsid w:val="000526E1"/>
    <w:pPr>
      <w:spacing w:after="0" w:line="240" w:lineRule="auto"/>
      <w:ind w:left="567"/>
      <w:jc w:val="both"/>
    </w:pPr>
    <w:rPr>
      <w:rFonts w:ascii="Times New Roman" w:eastAsia="Times New Roman" w:hAnsi="Times New Roman" w:cs="Times New Roman"/>
      <w:sz w:val="24"/>
      <w:szCs w:val="24"/>
    </w:rPr>
  </w:style>
  <w:style w:type="character" w:customStyle="1" w:styleId="ad">
    <w:name w:val="Текст выноски Знак"/>
    <w:basedOn w:val="a0"/>
    <w:link w:val="ae"/>
    <w:semiHidden/>
    <w:rsid w:val="000526E1"/>
    <w:rPr>
      <w:rFonts w:ascii="Tahoma" w:eastAsia="Times New Roman" w:hAnsi="Tahoma" w:cs="Tahoma"/>
      <w:sz w:val="16"/>
      <w:szCs w:val="16"/>
    </w:rPr>
  </w:style>
  <w:style w:type="paragraph" w:styleId="ae">
    <w:name w:val="Balloon Text"/>
    <w:basedOn w:val="a"/>
    <w:link w:val="ad"/>
    <w:semiHidden/>
    <w:rsid w:val="000526E1"/>
    <w:pPr>
      <w:spacing w:after="200" w:line="276" w:lineRule="auto"/>
    </w:pPr>
    <w:rPr>
      <w:rFonts w:ascii="Tahoma" w:eastAsia="Times New Roman" w:hAnsi="Tahoma" w:cs="Tahoma"/>
      <w:sz w:val="16"/>
      <w:szCs w:val="16"/>
    </w:rPr>
  </w:style>
  <w:style w:type="paragraph" w:customStyle="1" w:styleId="Default">
    <w:name w:val="Default"/>
    <w:rsid w:val="000526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Hyperlink"/>
    <w:rsid w:val="000526E1"/>
    <w:rPr>
      <w:strike w:val="0"/>
      <w:dstrike w:val="0"/>
      <w:color w:val="0000CC"/>
      <w:u w:val="none"/>
      <w:effect w:val="none"/>
    </w:rPr>
  </w:style>
  <w:style w:type="character" w:customStyle="1" w:styleId="3">
    <w:name w:val="Основной текст (3)_"/>
    <w:link w:val="30"/>
    <w:locked/>
    <w:rsid w:val="000526E1"/>
    <w:rPr>
      <w:rFonts w:ascii="Arial Unicode MS" w:eastAsia="Arial Unicode MS" w:hAnsi="Arial Unicode MS"/>
      <w:spacing w:val="1"/>
      <w:shd w:val="clear" w:color="auto" w:fill="FFFFFF"/>
    </w:rPr>
  </w:style>
  <w:style w:type="paragraph" w:customStyle="1" w:styleId="30">
    <w:name w:val="Основной текст (3)"/>
    <w:basedOn w:val="a"/>
    <w:link w:val="3"/>
    <w:rsid w:val="000526E1"/>
    <w:pPr>
      <w:shd w:val="clear" w:color="auto" w:fill="FFFFFF"/>
      <w:spacing w:after="0" w:line="254" w:lineRule="exact"/>
      <w:ind w:hanging="380"/>
    </w:pPr>
    <w:rPr>
      <w:rFonts w:ascii="Arial Unicode MS" w:eastAsia="Arial Unicode MS" w:hAnsi="Arial Unicode MS"/>
      <w:spacing w:val="1"/>
      <w:shd w:val="clear" w:color="auto" w:fill="FFFFFF"/>
    </w:rPr>
  </w:style>
  <w:style w:type="character" w:customStyle="1" w:styleId="af0">
    <w:name w:val="Подпись к таблице_"/>
    <w:link w:val="af1"/>
    <w:locked/>
    <w:rsid w:val="000526E1"/>
    <w:rPr>
      <w:rFonts w:ascii="Arial Unicode MS" w:eastAsia="Arial Unicode MS" w:hAnsi="Arial Unicode MS"/>
      <w:shd w:val="clear" w:color="auto" w:fill="FFFFFF"/>
    </w:rPr>
  </w:style>
  <w:style w:type="paragraph" w:customStyle="1" w:styleId="af1">
    <w:name w:val="Подпись к таблице"/>
    <w:basedOn w:val="a"/>
    <w:link w:val="af0"/>
    <w:rsid w:val="000526E1"/>
    <w:pPr>
      <w:shd w:val="clear" w:color="auto" w:fill="FFFFFF"/>
      <w:spacing w:after="0" w:line="274" w:lineRule="exact"/>
      <w:ind w:firstLine="580"/>
      <w:jc w:val="both"/>
    </w:pPr>
    <w:rPr>
      <w:rFonts w:ascii="Arial Unicode MS" w:eastAsia="Arial Unicode MS" w:hAnsi="Arial Unicode MS"/>
      <w:shd w:val="clear" w:color="auto" w:fill="FFFFFF"/>
    </w:rPr>
  </w:style>
  <w:style w:type="character" w:customStyle="1" w:styleId="4">
    <w:name w:val="Основной текст (4)_"/>
    <w:link w:val="40"/>
    <w:locked/>
    <w:rsid w:val="000526E1"/>
    <w:rPr>
      <w:rFonts w:ascii="Trebuchet MS" w:hAnsi="Trebuchet MS"/>
      <w:shd w:val="clear" w:color="auto" w:fill="FFFFFF"/>
    </w:rPr>
  </w:style>
  <w:style w:type="paragraph" w:customStyle="1" w:styleId="40">
    <w:name w:val="Основной текст (4)"/>
    <w:basedOn w:val="a"/>
    <w:link w:val="4"/>
    <w:rsid w:val="000526E1"/>
    <w:pPr>
      <w:shd w:val="clear" w:color="auto" w:fill="FFFFFF"/>
      <w:spacing w:after="0" w:line="240" w:lineRule="atLeast"/>
      <w:jc w:val="right"/>
    </w:pPr>
    <w:rPr>
      <w:rFonts w:ascii="Trebuchet MS" w:hAnsi="Trebuchet MS"/>
      <w:shd w:val="clear" w:color="auto" w:fill="FFFFFF"/>
    </w:rPr>
  </w:style>
  <w:style w:type="character" w:customStyle="1" w:styleId="20">
    <w:name w:val="Основной текст (2)"/>
    <w:rsid w:val="000526E1"/>
    <w:rPr>
      <w:rFonts w:ascii="Arial Unicode MS" w:eastAsia="Arial Unicode MS" w:hAnsi="Arial Unicode MS"/>
      <w:spacing w:val="0"/>
      <w:sz w:val="22"/>
      <w:u w:val="none"/>
      <w:effect w:val="none"/>
    </w:rPr>
  </w:style>
  <w:style w:type="paragraph" w:styleId="13">
    <w:name w:val="toc 1"/>
    <w:basedOn w:val="a"/>
    <w:next w:val="a"/>
    <w:autoRedefine/>
    <w:semiHidden/>
    <w:rsid w:val="000526E1"/>
    <w:pPr>
      <w:tabs>
        <w:tab w:val="left" w:pos="180"/>
        <w:tab w:val="right" w:leader="dot" w:pos="9900"/>
      </w:tabs>
      <w:spacing w:after="0" w:line="240" w:lineRule="auto"/>
      <w:ind w:left="180" w:hanging="720"/>
    </w:pPr>
    <w:rPr>
      <w:rFonts w:ascii="Calibri" w:eastAsia="Times New Roman" w:hAnsi="Calibri" w:cs="Times New Roman"/>
    </w:rPr>
  </w:style>
  <w:style w:type="paragraph" w:styleId="af2">
    <w:name w:val="footer"/>
    <w:basedOn w:val="a"/>
    <w:link w:val="af3"/>
    <w:uiPriority w:val="99"/>
    <w:rsid w:val="000526E1"/>
    <w:pPr>
      <w:tabs>
        <w:tab w:val="center" w:pos="4677"/>
        <w:tab w:val="right" w:pos="9355"/>
      </w:tabs>
      <w:spacing w:after="200" w:line="276" w:lineRule="auto"/>
    </w:pPr>
    <w:rPr>
      <w:rFonts w:ascii="Calibri" w:eastAsia="Times New Roman" w:hAnsi="Calibri" w:cs="Times New Roman"/>
    </w:rPr>
  </w:style>
  <w:style w:type="character" w:customStyle="1" w:styleId="af3">
    <w:name w:val="Нижний колонтитул Знак"/>
    <w:basedOn w:val="a0"/>
    <w:link w:val="af2"/>
    <w:uiPriority w:val="99"/>
    <w:rsid w:val="000526E1"/>
    <w:rPr>
      <w:rFonts w:ascii="Calibri" w:eastAsia="Times New Roman" w:hAnsi="Calibri" w:cs="Times New Roman"/>
    </w:rPr>
  </w:style>
  <w:style w:type="character" w:styleId="af4">
    <w:name w:val="page number"/>
    <w:basedOn w:val="a0"/>
    <w:rsid w:val="000526E1"/>
  </w:style>
  <w:style w:type="character" w:customStyle="1" w:styleId="s3">
    <w:name w:val="s3"/>
    <w:rsid w:val="000526E1"/>
    <w:rPr>
      <w:rFonts w:ascii="Times New Roman" w:hAnsi="Times New Roman" w:cs="Times New Roman" w:hint="default"/>
      <w:b w:val="0"/>
      <w:bCs w:val="0"/>
      <w:i/>
      <w:iCs/>
      <w:strike w:val="0"/>
      <w:dstrike w:val="0"/>
      <w:color w:val="FF0000"/>
      <w:sz w:val="22"/>
      <w:szCs w:val="22"/>
      <w:u w:val="none"/>
      <w:effect w:val="none"/>
    </w:rPr>
  </w:style>
  <w:style w:type="paragraph" w:styleId="af5">
    <w:name w:val="Body Text"/>
    <w:basedOn w:val="a"/>
    <w:link w:val="af6"/>
    <w:rsid w:val="000526E1"/>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rsid w:val="000526E1"/>
    <w:rPr>
      <w:rFonts w:ascii="Times New Roman" w:eastAsia="Times New Roman" w:hAnsi="Times New Roman" w:cs="Times New Roman"/>
      <w:sz w:val="24"/>
      <w:szCs w:val="24"/>
      <w:lang w:eastAsia="ru-RU"/>
    </w:rPr>
  </w:style>
  <w:style w:type="paragraph" w:styleId="21">
    <w:name w:val="Body Text 2"/>
    <w:basedOn w:val="a"/>
    <w:link w:val="22"/>
    <w:rsid w:val="000526E1"/>
    <w:pPr>
      <w:spacing w:after="120" w:line="480" w:lineRule="auto"/>
    </w:pPr>
    <w:rPr>
      <w:rFonts w:ascii="Calibri" w:eastAsia="Times New Roman" w:hAnsi="Calibri" w:cs="Times New Roman"/>
    </w:rPr>
  </w:style>
  <w:style w:type="character" w:customStyle="1" w:styleId="22">
    <w:name w:val="Основной текст 2 Знак"/>
    <w:basedOn w:val="a0"/>
    <w:link w:val="21"/>
    <w:rsid w:val="000526E1"/>
    <w:rPr>
      <w:rFonts w:ascii="Calibri" w:eastAsia="Times New Roman" w:hAnsi="Calibri" w:cs="Times New Roman"/>
    </w:rPr>
  </w:style>
  <w:style w:type="character" w:styleId="af7">
    <w:name w:val="annotation reference"/>
    <w:rsid w:val="000526E1"/>
    <w:rPr>
      <w:sz w:val="16"/>
      <w:szCs w:val="16"/>
    </w:rPr>
  </w:style>
  <w:style w:type="paragraph" w:styleId="af8">
    <w:name w:val="annotation text"/>
    <w:basedOn w:val="a"/>
    <w:link w:val="af9"/>
    <w:rsid w:val="000526E1"/>
    <w:pPr>
      <w:spacing w:after="200" w:line="276" w:lineRule="auto"/>
    </w:pPr>
    <w:rPr>
      <w:rFonts w:ascii="Calibri" w:eastAsia="Times New Roman" w:hAnsi="Calibri" w:cs="Times New Roman"/>
      <w:sz w:val="20"/>
      <w:szCs w:val="20"/>
    </w:rPr>
  </w:style>
  <w:style w:type="character" w:customStyle="1" w:styleId="af9">
    <w:name w:val="Текст примечания Знак"/>
    <w:basedOn w:val="a0"/>
    <w:link w:val="af8"/>
    <w:rsid w:val="000526E1"/>
    <w:rPr>
      <w:rFonts w:ascii="Calibri" w:eastAsia="Times New Roman" w:hAnsi="Calibri" w:cs="Times New Roman"/>
      <w:sz w:val="20"/>
      <w:szCs w:val="20"/>
    </w:rPr>
  </w:style>
  <w:style w:type="paragraph" w:styleId="afa">
    <w:name w:val="annotation subject"/>
    <w:basedOn w:val="af8"/>
    <w:next w:val="af8"/>
    <w:link w:val="afb"/>
    <w:rsid w:val="000526E1"/>
    <w:rPr>
      <w:b/>
      <w:bCs/>
    </w:rPr>
  </w:style>
  <w:style w:type="character" w:customStyle="1" w:styleId="afb">
    <w:name w:val="Тема примечания Знак"/>
    <w:basedOn w:val="af9"/>
    <w:link w:val="afa"/>
    <w:rsid w:val="000526E1"/>
    <w:rPr>
      <w:rFonts w:ascii="Calibri" w:eastAsia="Times New Roman" w:hAnsi="Calibri" w:cs="Times New Roman"/>
      <w:b/>
      <w:bCs/>
      <w:sz w:val="20"/>
      <w:szCs w:val="20"/>
    </w:rPr>
  </w:style>
  <w:style w:type="character" w:customStyle="1" w:styleId="tgc">
    <w:name w:val="_tgc"/>
    <w:rsid w:val="000526E1"/>
  </w:style>
  <w:style w:type="paragraph" w:customStyle="1" w:styleId="caaieiaie2">
    <w:name w:val="caaieiaie 2"/>
    <w:basedOn w:val="a"/>
    <w:next w:val="a"/>
    <w:rsid w:val="000526E1"/>
    <w:pPr>
      <w:keepNext/>
      <w:spacing w:after="0" w:line="240" w:lineRule="auto"/>
    </w:pPr>
    <w:rPr>
      <w:rFonts w:ascii="Times New Roman" w:eastAsia="Calibri" w:hAnsi="Times New Roman" w:cs="Times New Roman"/>
      <w:sz w:val="24"/>
      <w:szCs w:val="20"/>
      <w:lang w:eastAsia="ru-RU"/>
    </w:rPr>
  </w:style>
  <w:style w:type="paragraph" w:styleId="afc">
    <w:name w:val="header"/>
    <w:basedOn w:val="a"/>
    <w:link w:val="afd"/>
    <w:rsid w:val="000526E1"/>
    <w:pPr>
      <w:tabs>
        <w:tab w:val="center" w:pos="4677"/>
        <w:tab w:val="right" w:pos="9355"/>
      </w:tabs>
      <w:spacing w:after="200" w:line="276" w:lineRule="auto"/>
    </w:pPr>
    <w:rPr>
      <w:rFonts w:ascii="Calibri" w:eastAsia="Times New Roman" w:hAnsi="Calibri" w:cs="Times New Roman"/>
    </w:rPr>
  </w:style>
  <w:style w:type="character" w:customStyle="1" w:styleId="afd">
    <w:name w:val="Верхний колонтитул Знак"/>
    <w:basedOn w:val="a0"/>
    <w:link w:val="afc"/>
    <w:rsid w:val="000526E1"/>
    <w:rPr>
      <w:rFonts w:ascii="Calibri" w:eastAsia="Times New Roman" w:hAnsi="Calibri" w:cs="Times New Roman"/>
    </w:rPr>
  </w:style>
  <w:style w:type="character" w:customStyle="1" w:styleId="s0">
    <w:name w:val="s0"/>
    <w:rsid w:val="000526E1"/>
    <w:rPr>
      <w:rFonts w:ascii="Times New Roman" w:hAnsi="Times New Roman" w:cs="Times New Roman" w:hint="default"/>
      <w:b w:val="0"/>
      <w:bCs w:val="0"/>
      <w:i w:val="0"/>
      <w:iCs w:val="0"/>
      <w:color w:val="000000"/>
    </w:rPr>
  </w:style>
  <w:style w:type="character" w:customStyle="1" w:styleId="afe">
    <w:name w:val="Схема документа Знак"/>
    <w:basedOn w:val="a0"/>
    <w:link w:val="aff"/>
    <w:semiHidden/>
    <w:rsid w:val="000526E1"/>
    <w:rPr>
      <w:rFonts w:ascii="Tahoma" w:eastAsia="Times New Roman" w:hAnsi="Tahoma" w:cs="Tahoma"/>
      <w:sz w:val="20"/>
      <w:szCs w:val="20"/>
      <w:shd w:val="clear" w:color="auto" w:fill="000080"/>
    </w:rPr>
  </w:style>
  <w:style w:type="paragraph" w:styleId="aff">
    <w:name w:val="Document Map"/>
    <w:basedOn w:val="a"/>
    <w:link w:val="afe"/>
    <w:semiHidden/>
    <w:rsid w:val="000526E1"/>
    <w:pPr>
      <w:shd w:val="clear" w:color="auto" w:fill="000080"/>
      <w:spacing w:after="200" w:line="276" w:lineRule="auto"/>
    </w:pPr>
    <w:rPr>
      <w:rFonts w:ascii="Tahoma" w:eastAsia="Times New Roman" w:hAnsi="Tahoma" w:cs="Tahoma"/>
      <w:sz w:val="20"/>
      <w:szCs w:val="20"/>
    </w:rPr>
  </w:style>
  <w:style w:type="paragraph" w:styleId="aff0">
    <w:name w:val="Normal (Web)"/>
    <w:basedOn w:val="a"/>
    <w:rsid w:val="000526E1"/>
    <w:pPr>
      <w:spacing w:after="0" w:line="240" w:lineRule="auto"/>
      <w:ind w:firstLine="141"/>
    </w:pPr>
    <w:rPr>
      <w:rFonts w:ascii="Times New Roman" w:eastAsia="Times New Roman" w:hAnsi="Times New Roman" w:cs="Times New Roman"/>
      <w:sz w:val="24"/>
      <w:szCs w:val="24"/>
      <w:lang w:eastAsia="ru-RU"/>
    </w:rPr>
  </w:style>
  <w:style w:type="character" w:styleId="aff1">
    <w:name w:val="Strong"/>
    <w:basedOn w:val="a0"/>
    <w:uiPriority w:val="22"/>
    <w:qFormat/>
    <w:rsid w:val="000526E1"/>
    <w:rPr>
      <w:b/>
      <w:bCs/>
    </w:rPr>
  </w:style>
  <w:style w:type="character" w:customStyle="1" w:styleId="aff2">
    <w:name w:val="Основной текст с отступом Знак"/>
    <w:basedOn w:val="a0"/>
    <w:link w:val="aff3"/>
    <w:semiHidden/>
    <w:rsid w:val="000526E1"/>
    <w:rPr>
      <w:rFonts w:ascii="Calibri" w:eastAsia="Times New Roman" w:hAnsi="Calibri" w:cs="Times New Roman"/>
    </w:rPr>
  </w:style>
  <w:style w:type="paragraph" w:styleId="aff3">
    <w:name w:val="Body Text Indent"/>
    <w:basedOn w:val="a"/>
    <w:link w:val="aff2"/>
    <w:semiHidden/>
    <w:unhideWhenUsed/>
    <w:rsid w:val="000526E1"/>
    <w:pPr>
      <w:spacing w:after="120" w:line="276" w:lineRule="auto"/>
      <w:ind w:left="283"/>
    </w:pPr>
    <w:rPr>
      <w:rFonts w:ascii="Calibri" w:eastAsia="Times New Roman" w:hAnsi="Calibri" w:cs="Times New Roman"/>
    </w:rPr>
  </w:style>
  <w:style w:type="character" w:customStyle="1" w:styleId="tlid-translation">
    <w:name w:val="tlid-translation"/>
    <w:basedOn w:val="a0"/>
    <w:rsid w:val="000526E1"/>
  </w:style>
  <w:style w:type="table" w:customStyle="1" w:styleId="-411">
    <w:name w:val="Таблица-сетка 4 — акцент 11"/>
    <w:basedOn w:val="a1"/>
    <w:uiPriority w:val="49"/>
    <w:rsid w:val="00522D0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7">
    <w:name w:val="Абзац списка Знак"/>
    <w:aliases w:val="маркированный Знак,AC List 01 Знак,Bullet Points Знак,без абзаца Знак,ПАРАГРАФ Знак,Абзац Знак"/>
    <w:link w:val="a6"/>
    <w:uiPriority w:val="34"/>
    <w:qFormat/>
    <w:locked/>
    <w:rsid w:val="0002164C"/>
    <w:rPr>
      <w:rFonts w:ascii="Calibri" w:eastAsia="Calibri" w:hAnsi="Calibri" w:cs="Times New Roman"/>
    </w:rPr>
  </w:style>
  <w:style w:type="table" w:customStyle="1" w:styleId="-4110">
    <w:name w:val="Список-таблица 4 — акцент 11"/>
    <w:basedOn w:val="a1"/>
    <w:uiPriority w:val="49"/>
    <w:rsid w:val="0002164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311">
    <w:name w:val="Список-таблица 3 — акцент 11"/>
    <w:basedOn w:val="a1"/>
    <w:uiPriority w:val="48"/>
    <w:rsid w:val="0002164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14">
    <w:name w:val="Сетка таблицы1"/>
    <w:basedOn w:val="a1"/>
    <w:next w:val="a3"/>
    <w:uiPriority w:val="59"/>
    <w:rsid w:val="000216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021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021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a1"/>
    <w:uiPriority w:val="49"/>
    <w:rsid w:val="0002164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f4">
    <w:name w:val="Revision"/>
    <w:hidden/>
    <w:uiPriority w:val="99"/>
    <w:semiHidden/>
    <w:rsid w:val="0002164C"/>
    <w:pPr>
      <w:spacing w:after="0" w:line="240" w:lineRule="auto"/>
    </w:pPr>
    <w:rPr>
      <w:rFonts w:ascii="Calibri" w:eastAsia="Times New Roman" w:hAnsi="Calibri" w:cs="Times New Roman"/>
    </w:rPr>
  </w:style>
  <w:style w:type="character" w:styleId="aff5">
    <w:name w:val="FollowedHyperlink"/>
    <w:basedOn w:val="a0"/>
    <w:uiPriority w:val="99"/>
    <w:semiHidden/>
    <w:unhideWhenUsed/>
    <w:rsid w:val="0002164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C9"/>
  </w:style>
  <w:style w:type="paragraph" w:styleId="1">
    <w:name w:val="heading 1"/>
    <w:basedOn w:val="a"/>
    <w:next w:val="a"/>
    <w:link w:val="10"/>
    <w:qFormat/>
    <w:rsid w:val="00AF0F84"/>
    <w:pPr>
      <w:keepNext/>
      <w:spacing w:before="240" w:after="60" w:line="276"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F84"/>
    <w:rPr>
      <w:rFonts w:ascii="Arial" w:eastAsia="Times New Roman" w:hAnsi="Arial" w:cs="Arial"/>
      <w:b/>
      <w:bCs/>
      <w:kern w:val="32"/>
      <w:sz w:val="32"/>
      <w:szCs w:val="32"/>
    </w:rPr>
  </w:style>
  <w:style w:type="table" w:styleId="a3">
    <w:name w:val="Table Grid"/>
    <w:basedOn w:val="a1"/>
    <w:rsid w:val="00312171"/>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C2F17"/>
    <w:pPr>
      <w:spacing w:after="0" w:line="240" w:lineRule="auto"/>
    </w:pPr>
  </w:style>
  <w:style w:type="character" w:customStyle="1" w:styleId="a5">
    <w:name w:val="Без интервала Знак"/>
    <w:basedOn w:val="a0"/>
    <w:link w:val="a4"/>
    <w:uiPriority w:val="1"/>
    <w:rsid w:val="000526E1"/>
  </w:style>
  <w:style w:type="paragraph" w:styleId="a6">
    <w:name w:val="List Paragraph"/>
    <w:aliases w:val="маркированный,AC List 01,Bullet Points,без абзаца,ПАРАГРАФ,Абзац"/>
    <w:basedOn w:val="a"/>
    <w:link w:val="a7"/>
    <w:uiPriority w:val="34"/>
    <w:qFormat/>
    <w:rsid w:val="00AF0F84"/>
    <w:pPr>
      <w:spacing w:after="200" w:line="276" w:lineRule="auto"/>
      <w:ind w:left="720"/>
      <w:contextualSpacing/>
    </w:pPr>
    <w:rPr>
      <w:rFonts w:ascii="Calibri" w:eastAsia="Calibri" w:hAnsi="Calibri" w:cs="Times New Roman"/>
    </w:rPr>
  </w:style>
  <w:style w:type="character" w:customStyle="1" w:styleId="a8">
    <w:name w:val="Основной текст_"/>
    <w:link w:val="2"/>
    <w:locked/>
    <w:rsid w:val="00D82AF0"/>
    <w:rPr>
      <w:rFonts w:ascii="Arial Unicode MS" w:eastAsia="Arial Unicode MS" w:hAnsi="Arial Unicode MS"/>
      <w:shd w:val="clear" w:color="auto" w:fill="FFFFFF"/>
    </w:rPr>
  </w:style>
  <w:style w:type="paragraph" w:customStyle="1" w:styleId="2">
    <w:name w:val="Основной текст2"/>
    <w:basedOn w:val="a"/>
    <w:link w:val="a8"/>
    <w:rsid w:val="00D82AF0"/>
    <w:pPr>
      <w:shd w:val="clear" w:color="auto" w:fill="FFFFFF"/>
      <w:spacing w:before="300" w:after="0" w:line="274" w:lineRule="exact"/>
      <w:ind w:firstLine="560"/>
      <w:jc w:val="both"/>
    </w:pPr>
    <w:rPr>
      <w:rFonts w:ascii="Arial Unicode MS" w:eastAsia="Arial Unicode MS" w:hAnsi="Arial Unicode MS"/>
      <w:shd w:val="clear" w:color="auto" w:fill="FFFFFF"/>
    </w:rPr>
  </w:style>
  <w:style w:type="paragraph" w:customStyle="1" w:styleId="a9">
    <w:name w:val="Памятка"/>
    <w:basedOn w:val="a"/>
    <w:rsid w:val="000526E1"/>
    <w:pPr>
      <w:spacing w:after="200" w:line="276" w:lineRule="auto"/>
      <w:ind w:firstLine="280"/>
      <w:jc w:val="center"/>
    </w:pPr>
    <w:rPr>
      <w:rFonts w:ascii="Century Gothic" w:eastAsia="Times New Roman" w:hAnsi="Century Gothic" w:cs="Times New Roman"/>
      <w:b/>
      <w:sz w:val="20"/>
      <w:szCs w:val="28"/>
    </w:rPr>
  </w:style>
  <w:style w:type="paragraph" w:customStyle="1" w:styleId="aa">
    <w:name w:val="Серая Полоса"/>
    <w:basedOn w:val="a"/>
    <w:rsid w:val="000526E1"/>
    <w:pPr>
      <w:shd w:val="clear" w:color="auto" w:fill="E0E0E0"/>
      <w:spacing w:after="200" w:line="276" w:lineRule="auto"/>
      <w:jc w:val="right"/>
    </w:pPr>
    <w:rPr>
      <w:rFonts w:ascii="Calibri" w:eastAsia="Times New Roman" w:hAnsi="Calibri" w:cs="Times New Roman"/>
      <w:i/>
    </w:rPr>
  </w:style>
  <w:style w:type="paragraph" w:customStyle="1" w:styleId="ab">
    <w:name w:val="Серая полоса"/>
    <w:basedOn w:val="a"/>
    <w:rsid w:val="000526E1"/>
    <w:pPr>
      <w:shd w:val="clear" w:color="auto" w:fill="E0E0E0"/>
      <w:spacing w:after="200" w:line="276" w:lineRule="auto"/>
      <w:jc w:val="right"/>
    </w:pPr>
    <w:rPr>
      <w:rFonts w:ascii="Calibri" w:eastAsia="Times New Roman" w:hAnsi="Calibri" w:cs="Times New Roman"/>
      <w:i/>
    </w:rPr>
  </w:style>
  <w:style w:type="paragraph" w:customStyle="1" w:styleId="11">
    <w:name w:val="Абзац списка1"/>
    <w:basedOn w:val="a"/>
    <w:uiPriority w:val="99"/>
    <w:qFormat/>
    <w:rsid w:val="000526E1"/>
    <w:pPr>
      <w:spacing w:after="200" w:line="276" w:lineRule="auto"/>
      <w:ind w:left="720"/>
      <w:contextualSpacing/>
    </w:pPr>
    <w:rPr>
      <w:rFonts w:ascii="Calibri" w:eastAsia="Times New Roman" w:hAnsi="Calibri" w:cs="Times New Roman"/>
    </w:rPr>
  </w:style>
  <w:style w:type="paragraph" w:styleId="ac">
    <w:name w:val="caption"/>
    <w:basedOn w:val="a"/>
    <w:next w:val="a"/>
    <w:qFormat/>
    <w:rsid w:val="000526E1"/>
    <w:pPr>
      <w:spacing w:after="200" w:line="276" w:lineRule="auto"/>
    </w:pPr>
    <w:rPr>
      <w:rFonts w:ascii="Calibri" w:eastAsia="Times New Roman" w:hAnsi="Calibri" w:cs="Times New Roman"/>
      <w:b/>
      <w:bCs/>
      <w:sz w:val="20"/>
      <w:szCs w:val="20"/>
    </w:rPr>
  </w:style>
  <w:style w:type="paragraph" w:customStyle="1" w:styleId="12">
    <w:name w:val="Без интервала1"/>
    <w:rsid w:val="000526E1"/>
    <w:pPr>
      <w:spacing w:after="0" w:line="240" w:lineRule="auto"/>
      <w:ind w:left="567"/>
      <w:jc w:val="both"/>
    </w:pPr>
    <w:rPr>
      <w:rFonts w:ascii="Times New Roman" w:eastAsia="Times New Roman" w:hAnsi="Times New Roman" w:cs="Times New Roman"/>
      <w:sz w:val="24"/>
      <w:szCs w:val="24"/>
    </w:rPr>
  </w:style>
  <w:style w:type="character" w:customStyle="1" w:styleId="ad">
    <w:name w:val="Текст выноски Знак"/>
    <w:basedOn w:val="a0"/>
    <w:link w:val="ae"/>
    <w:semiHidden/>
    <w:rsid w:val="000526E1"/>
    <w:rPr>
      <w:rFonts w:ascii="Tahoma" w:eastAsia="Times New Roman" w:hAnsi="Tahoma" w:cs="Tahoma"/>
      <w:sz w:val="16"/>
      <w:szCs w:val="16"/>
    </w:rPr>
  </w:style>
  <w:style w:type="paragraph" w:styleId="ae">
    <w:name w:val="Balloon Text"/>
    <w:basedOn w:val="a"/>
    <w:link w:val="ad"/>
    <w:semiHidden/>
    <w:rsid w:val="000526E1"/>
    <w:pPr>
      <w:spacing w:after="200" w:line="276" w:lineRule="auto"/>
    </w:pPr>
    <w:rPr>
      <w:rFonts w:ascii="Tahoma" w:eastAsia="Times New Roman" w:hAnsi="Tahoma" w:cs="Tahoma"/>
      <w:sz w:val="16"/>
      <w:szCs w:val="16"/>
    </w:rPr>
  </w:style>
  <w:style w:type="paragraph" w:customStyle="1" w:styleId="Default">
    <w:name w:val="Default"/>
    <w:rsid w:val="000526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Hyperlink"/>
    <w:rsid w:val="000526E1"/>
    <w:rPr>
      <w:strike w:val="0"/>
      <w:dstrike w:val="0"/>
      <w:color w:val="0000CC"/>
      <w:u w:val="none"/>
      <w:effect w:val="none"/>
    </w:rPr>
  </w:style>
  <w:style w:type="character" w:customStyle="1" w:styleId="3">
    <w:name w:val="Основной текст (3)_"/>
    <w:link w:val="30"/>
    <w:locked/>
    <w:rsid w:val="000526E1"/>
    <w:rPr>
      <w:rFonts w:ascii="Arial Unicode MS" w:eastAsia="Arial Unicode MS" w:hAnsi="Arial Unicode MS"/>
      <w:spacing w:val="1"/>
      <w:shd w:val="clear" w:color="auto" w:fill="FFFFFF"/>
    </w:rPr>
  </w:style>
  <w:style w:type="paragraph" w:customStyle="1" w:styleId="30">
    <w:name w:val="Основной текст (3)"/>
    <w:basedOn w:val="a"/>
    <w:link w:val="3"/>
    <w:rsid w:val="000526E1"/>
    <w:pPr>
      <w:shd w:val="clear" w:color="auto" w:fill="FFFFFF"/>
      <w:spacing w:after="0" w:line="254" w:lineRule="exact"/>
      <w:ind w:hanging="380"/>
    </w:pPr>
    <w:rPr>
      <w:rFonts w:ascii="Arial Unicode MS" w:eastAsia="Arial Unicode MS" w:hAnsi="Arial Unicode MS"/>
      <w:spacing w:val="1"/>
      <w:shd w:val="clear" w:color="auto" w:fill="FFFFFF"/>
    </w:rPr>
  </w:style>
  <w:style w:type="character" w:customStyle="1" w:styleId="af0">
    <w:name w:val="Подпись к таблице_"/>
    <w:link w:val="af1"/>
    <w:locked/>
    <w:rsid w:val="000526E1"/>
    <w:rPr>
      <w:rFonts w:ascii="Arial Unicode MS" w:eastAsia="Arial Unicode MS" w:hAnsi="Arial Unicode MS"/>
      <w:shd w:val="clear" w:color="auto" w:fill="FFFFFF"/>
    </w:rPr>
  </w:style>
  <w:style w:type="paragraph" w:customStyle="1" w:styleId="af1">
    <w:name w:val="Подпись к таблице"/>
    <w:basedOn w:val="a"/>
    <w:link w:val="af0"/>
    <w:rsid w:val="000526E1"/>
    <w:pPr>
      <w:shd w:val="clear" w:color="auto" w:fill="FFFFFF"/>
      <w:spacing w:after="0" w:line="274" w:lineRule="exact"/>
      <w:ind w:firstLine="580"/>
      <w:jc w:val="both"/>
    </w:pPr>
    <w:rPr>
      <w:rFonts w:ascii="Arial Unicode MS" w:eastAsia="Arial Unicode MS" w:hAnsi="Arial Unicode MS"/>
      <w:shd w:val="clear" w:color="auto" w:fill="FFFFFF"/>
    </w:rPr>
  </w:style>
  <w:style w:type="character" w:customStyle="1" w:styleId="4">
    <w:name w:val="Основной текст (4)_"/>
    <w:link w:val="40"/>
    <w:locked/>
    <w:rsid w:val="000526E1"/>
    <w:rPr>
      <w:rFonts w:ascii="Trebuchet MS" w:hAnsi="Trebuchet MS"/>
      <w:shd w:val="clear" w:color="auto" w:fill="FFFFFF"/>
    </w:rPr>
  </w:style>
  <w:style w:type="paragraph" w:customStyle="1" w:styleId="40">
    <w:name w:val="Основной текст (4)"/>
    <w:basedOn w:val="a"/>
    <w:link w:val="4"/>
    <w:rsid w:val="000526E1"/>
    <w:pPr>
      <w:shd w:val="clear" w:color="auto" w:fill="FFFFFF"/>
      <w:spacing w:after="0" w:line="240" w:lineRule="atLeast"/>
      <w:jc w:val="right"/>
    </w:pPr>
    <w:rPr>
      <w:rFonts w:ascii="Trebuchet MS" w:hAnsi="Trebuchet MS"/>
      <w:shd w:val="clear" w:color="auto" w:fill="FFFFFF"/>
    </w:rPr>
  </w:style>
  <w:style w:type="character" w:customStyle="1" w:styleId="20">
    <w:name w:val="Основной текст (2)"/>
    <w:rsid w:val="000526E1"/>
    <w:rPr>
      <w:rFonts w:ascii="Arial Unicode MS" w:eastAsia="Arial Unicode MS" w:hAnsi="Arial Unicode MS"/>
      <w:spacing w:val="0"/>
      <w:sz w:val="22"/>
      <w:u w:val="none"/>
      <w:effect w:val="none"/>
    </w:rPr>
  </w:style>
  <w:style w:type="paragraph" w:styleId="13">
    <w:name w:val="toc 1"/>
    <w:basedOn w:val="a"/>
    <w:next w:val="a"/>
    <w:autoRedefine/>
    <w:semiHidden/>
    <w:rsid w:val="000526E1"/>
    <w:pPr>
      <w:tabs>
        <w:tab w:val="left" w:pos="180"/>
        <w:tab w:val="right" w:leader="dot" w:pos="9900"/>
      </w:tabs>
      <w:spacing w:after="0" w:line="240" w:lineRule="auto"/>
      <w:ind w:left="180" w:hanging="720"/>
    </w:pPr>
    <w:rPr>
      <w:rFonts w:ascii="Calibri" w:eastAsia="Times New Roman" w:hAnsi="Calibri" w:cs="Times New Roman"/>
    </w:rPr>
  </w:style>
  <w:style w:type="paragraph" w:styleId="af2">
    <w:name w:val="footer"/>
    <w:basedOn w:val="a"/>
    <w:link w:val="af3"/>
    <w:uiPriority w:val="99"/>
    <w:rsid w:val="000526E1"/>
    <w:pPr>
      <w:tabs>
        <w:tab w:val="center" w:pos="4677"/>
        <w:tab w:val="right" w:pos="9355"/>
      </w:tabs>
      <w:spacing w:after="200" w:line="276" w:lineRule="auto"/>
    </w:pPr>
    <w:rPr>
      <w:rFonts w:ascii="Calibri" w:eastAsia="Times New Roman" w:hAnsi="Calibri" w:cs="Times New Roman"/>
    </w:rPr>
  </w:style>
  <w:style w:type="character" w:customStyle="1" w:styleId="af3">
    <w:name w:val="Нижний колонтитул Знак"/>
    <w:basedOn w:val="a0"/>
    <w:link w:val="af2"/>
    <w:uiPriority w:val="99"/>
    <w:rsid w:val="000526E1"/>
    <w:rPr>
      <w:rFonts w:ascii="Calibri" w:eastAsia="Times New Roman" w:hAnsi="Calibri" w:cs="Times New Roman"/>
    </w:rPr>
  </w:style>
  <w:style w:type="character" w:styleId="af4">
    <w:name w:val="page number"/>
    <w:basedOn w:val="a0"/>
    <w:rsid w:val="000526E1"/>
  </w:style>
  <w:style w:type="character" w:customStyle="1" w:styleId="s3">
    <w:name w:val="s3"/>
    <w:rsid w:val="000526E1"/>
    <w:rPr>
      <w:rFonts w:ascii="Times New Roman" w:hAnsi="Times New Roman" w:cs="Times New Roman" w:hint="default"/>
      <w:b w:val="0"/>
      <w:bCs w:val="0"/>
      <w:i/>
      <w:iCs/>
      <w:strike w:val="0"/>
      <w:dstrike w:val="0"/>
      <w:color w:val="FF0000"/>
      <w:sz w:val="22"/>
      <w:szCs w:val="22"/>
      <w:u w:val="none"/>
      <w:effect w:val="none"/>
    </w:rPr>
  </w:style>
  <w:style w:type="paragraph" w:styleId="af5">
    <w:name w:val="Body Text"/>
    <w:basedOn w:val="a"/>
    <w:link w:val="af6"/>
    <w:rsid w:val="000526E1"/>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rsid w:val="000526E1"/>
    <w:rPr>
      <w:rFonts w:ascii="Times New Roman" w:eastAsia="Times New Roman" w:hAnsi="Times New Roman" w:cs="Times New Roman"/>
      <w:sz w:val="24"/>
      <w:szCs w:val="24"/>
      <w:lang w:eastAsia="ru-RU"/>
    </w:rPr>
  </w:style>
  <w:style w:type="paragraph" w:styleId="21">
    <w:name w:val="Body Text 2"/>
    <w:basedOn w:val="a"/>
    <w:link w:val="22"/>
    <w:rsid w:val="000526E1"/>
    <w:pPr>
      <w:spacing w:after="120" w:line="480" w:lineRule="auto"/>
    </w:pPr>
    <w:rPr>
      <w:rFonts w:ascii="Calibri" w:eastAsia="Times New Roman" w:hAnsi="Calibri" w:cs="Times New Roman"/>
    </w:rPr>
  </w:style>
  <w:style w:type="character" w:customStyle="1" w:styleId="22">
    <w:name w:val="Основной текст 2 Знак"/>
    <w:basedOn w:val="a0"/>
    <w:link w:val="21"/>
    <w:rsid w:val="000526E1"/>
    <w:rPr>
      <w:rFonts w:ascii="Calibri" w:eastAsia="Times New Roman" w:hAnsi="Calibri" w:cs="Times New Roman"/>
    </w:rPr>
  </w:style>
  <w:style w:type="character" w:styleId="af7">
    <w:name w:val="annotation reference"/>
    <w:rsid w:val="000526E1"/>
    <w:rPr>
      <w:sz w:val="16"/>
      <w:szCs w:val="16"/>
    </w:rPr>
  </w:style>
  <w:style w:type="paragraph" w:styleId="af8">
    <w:name w:val="annotation text"/>
    <w:basedOn w:val="a"/>
    <w:link w:val="af9"/>
    <w:rsid w:val="000526E1"/>
    <w:pPr>
      <w:spacing w:after="200" w:line="276" w:lineRule="auto"/>
    </w:pPr>
    <w:rPr>
      <w:rFonts w:ascii="Calibri" w:eastAsia="Times New Roman" w:hAnsi="Calibri" w:cs="Times New Roman"/>
      <w:sz w:val="20"/>
      <w:szCs w:val="20"/>
    </w:rPr>
  </w:style>
  <w:style w:type="character" w:customStyle="1" w:styleId="af9">
    <w:name w:val="Текст примечания Знак"/>
    <w:basedOn w:val="a0"/>
    <w:link w:val="af8"/>
    <w:rsid w:val="000526E1"/>
    <w:rPr>
      <w:rFonts w:ascii="Calibri" w:eastAsia="Times New Roman" w:hAnsi="Calibri" w:cs="Times New Roman"/>
      <w:sz w:val="20"/>
      <w:szCs w:val="20"/>
    </w:rPr>
  </w:style>
  <w:style w:type="paragraph" w:styleId="afa">
    <w:name w:val="annotation subject"/>
    <w:basedOn w:val="af8"/>
    <w:next w:val="af8"/>
    <w:link w:val="afb"/>
    <w:rsid w:val="000526E1"/>
    <w:rPr>
      <w:b/>
      <w:bCs/>
    </w:rPr>
  </w:style>
  <w:style w:type="character" w:customStyle="1" w:styleId="afb">
    <w:name w:val="Тема примечания Знак"/>
    <w:basedOn w:val="af9"/>
    <w:link w:val="afa"/>
    <w:rsid w:val="000526E1"/>
    <w:rPr>
      <w:rFonts w:ascii="Calibri" w:eastAsia="Times New Roman" w:hAnsi="Calibri" w:cs="Times New Roman"/>
      <w:b/>
      <w:bCs/>
      <w:sz w:val="20"/>
      <w:szCs w:val="20"/>
    </w:rPr>
  </w:style>
  <w:style w:type="character" w:customStyle="1" w:styleId="tgc">
    <w:name w:val="_tgc"/>
    <w:rsid w:val="000526E1"/>
  </w:style>
  <w:style w:type="paragraph" w:customStyle="1" w:styleId="caaieiaie2">
    <w:name w:val="caaieiaie 2"/>
    <w:basedOn w:val="a"/>
    <w:next w:val="a"/>
    <w:rsid w:val="000526E1"/>
    <w:pPr>
      <w:keepNext/>
      <w:spacing w:after="0" w:line="240" w:lineRule="auto"/>
    </w:pPr>
    <w:rPr>
      <w:rFonts w:ascii="Times New Roman" w:eastAsia="Calibri" w:hAnsi="Times New Roman" w:cs="Times New Roman"/>
      <w:sz w:val="24"/>
      <w:szCs w:val="20"/>
      <w:lang w:eastAsia="ru-RU"/>
    </w:rPr>
  </w:style>
  <w:style w:type="paragraph" w:styleId="afc">
    <w:name w:val="header"/>
    <w:basedOn w:val="a"/>
    <w:link w:val="afd"/>
    <w:rsid w:val="000526E1"/>
    <w:pPr>
      <w:tabs>
        <w:tab w:val="center" w:pos="4677"/>
        <w:tab w:val="right" w:pos="9355"/>
      </w:tabs>
      <w:spacing w:after="200" w:line="276" w:lineRule="auto"/>
    </w:pPr>
    <w:rPr>
      <w:rFonts w:ascii="Calibri" w:eastAsia="Times New Roman" w:hAnsi="Calibri" w:cs="Times New Roman"/>
    </w:rPr>
  </w:style>
  <w:style w:type="character" w:customStyle="1" w:styleId="afd">
    <w:name w:val="Верхний колонтитул Знак"/>
    <w:basedOn w:val="a0"/>
    <w:link w:val="afc"/>
    <w:rsid w:val="000526E1"/>
    <w:rPr>
      <w:rFonts w:ascii="Calibri" w:eastAsia="Times New Roman" w:hAnsi="Calibri" w:cs="Times New Roman"/>
    </w:rPr>
  </w:style>
  <w:style w:type="character" w:customStyle="1" w:styleId="s0">
    <w:name w:val="s0"/>
    <w:rsid w:val="000526E1"/>
    <w:rPr>
      <w:rFonts w:ascii="Times New Roman" w:hAnsi="Times New Roman" w:cs="Times New Roman" w:hint="default"/>
      <w:b w:val="0"/>
      <w:bCs w:val="0"/>
      <w:i w:val="0"/>
      <w:iCs w:val="0"/>
      <w:color w:val="000000"/>
    </w:rPr>
  </w:style>
  <w:style w:type="character" w:customStyle="1" w:styleId="afe">
    <w:name w:val="Схема документа Знак"/>
    <w:basedOn w:val="a0"/>
    <w:link w:val="aff"/>
    <w:semiHidden/>
    <w:rsid w:val="000526E1"/>
    <w:rPr>
      <w:rFonts w:ascii="Tahoma" w:eastAsia="Times New Roman" w:hAnsi="Tahoma" w:cs="Tahoma"/>
      <w:sz w:val="20"/>
      <w:szCs w:val="20"/>
      <w:shd w:val="clear" w:color="auto" w:fill="000080"/>
    </w:rPr>
  </w:style>
  <w:style w:type="paragraph" w:styleId="aff">
    <w:name w:val="Document Map"/>
    <w:basedOn w:val="a"/>
    <w:link w:val="afe"/>
    <w:semiHidden/>
    <w:rsid w:val="000526E1"/>
    <w:pPr>
      <w:shd w:val="clear" w:color="auto" w:fill="000080"/>
      <w:spacing w:after="200" w:line="276" w:lineRule="auto"/>
    </w:pPr>
    <w:rPr>
      <w:rFonts w:ascii="Tahoma" w:eastAsia="Times New Roman" w:hAnsi="Tahoma" w:cs="Tahoma"/>
      <w:sz w:val="20"/>
      <w:szCs w:val="20"/>
    </w:rPr>
  </w:style>
  <w:style w:type="paragraph" w:styleId="aff0">
    <w:name w:val="Normal (Web)"/>
    <w:basedOn w:val="a"/>
    <w:rsid w:val="000526E1"/>
    <w:pPr>
      <w:spacing w:after="0" w:line="240" w:lineRule="auto"/>
      <w:ind w:firstLine="141"/>
    </w:pPr>
    <w:rPr>
      <w:rFonts w:ascii="Times New Roman" w:eastAsia="Times New Roman" w:hAnsi="Times New Roman" w:cs="Times New Roman"/>
      <w:sz w:val="24"/>
      <w:szCs w:val="24"/>
      <w:lang w:eastAsia="ru-RU"/>
    </w:rPr>
  </w:style>
  <w:style w:type="character" w:styleId="aff1">
    <w:name w:val="Strong"/>
    <w:basedOn w:val="a0"/>
    <w:uiPriority w:val="22"/>
    <w:qFormat/>
    <w:rsid w:val="000526E1"/>
    <w:rPr>
      <w:b/>
      <w:bCs/>
    </w:rPr>
  </w:style>
  <w:style w:type="character" w:customStyle="1" w:styleId="aff2">
    <w:name w:val="Основной текст с отступом Знак"/>
    <w:basedOn w:val="a0"/>
    <w:link w:val="aff3"/>
    <w:semiHidden/>
    <w:rsid w:val="000526E1"/>
    <w:rPr>
      <w:rFonts w:ascii="Calibri" w:eastAsia="Times New Roman" w:hAnsi="Calibri" w:cs="Times New Roman"/>
    </w:rPr>
  </w:style>
  <w:style w:type="paragraph" w:styleId="aff3">
    <w:name w:val="Body Text Indent"/>
    <w:basedOn w:val="a"/>
    <w:link w:val="aff2"/>
    <w:semiHidden/>
    <w:unhideWhenUsed/>
    <w:rsid w:val="000526E1"/>
    <w:pPr>
      <w:spacing w:after="120" w:line="276" w:lineRule="auto"/>
      <w:ind w:left="283"/>
    </w:pPr>
    <w:rPr>
      <w:rFonts w:ascii="Calibri" w:eastAsia="Times New Roman" w:hAnsi="Calibri" w:cs="Times New Roman"/>
    </w:rPr>
  </w:style>
  <w:style w:type="character" w:customStyle="1" w:styleId="tlid-translation">
    <w:name w:val="tlid-translation"/>
    <w:basedOn w:val="a0"/>
    <w:rsid w:val="000526E1"/>
  </w:style>
  <w:style w:type="table" w:customStyle="1" w:styleId="-411">
    <w:name w:val="Таблица-сетка 4 — акцент 11"/>
    <w:basedOn w:val="a1"/>
    <w:uiPriority w:val="49"/>
    <w:rsid w:val="00522D0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7">
    <w:name w:val="Абзац списка Знак"/>
    <w:aliases w:val="маркированный Знак,AC List 01 Знак,Bullet Points Знак,без абзаца Знак,ПАРАГРАФ Знак,Абзац Знак"/>
    <w:link w:val="a6"/>
    <w:uiPriority w:val="34"/>
    <w:qFormat/>
    <w:locked/>
    <w:rsid w:val="0002164C"/>
    <w:rPr>
      <w:rFonts w:ascii="Calibri" w:eastAsia="Calibri" w:hAnsi="Calibri" w:cs="Times New Roman"/>
    </w:rPr>
  </w:style>
  <w:style w:type="table" w:customStyle="1" w:styleId="-4110">
    <w:name w:val="Список-таблица 4 — акцент 11"/>
    <w:basedOn w:val="a1"/>
    <w:uiPriority w:val="49"/>
    <w:rsid w:val="0002164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311">
    <w:name w:val="Список-таблица 3 — акцент 11"/>
    <w:basedOn w:val="a1"/>
    <w:uiPriority w:val="48"/>
    <w:rsid w:val="0002164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14">
    <w:name w:val="Сетка таблицы1"/>
    <w:basedOn w:val="a1"/>
    <w:next w:val="a3"/>
    <w:uiPriority w:val="59"/>
    <w:rsid w:val="000216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021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021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a1"/>
    <w:uiPriority w:val="49"/>
    <w:rsid w:val="0002164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f4">
    <w:name w:val="Revision"/>
    <w:hidden/>
    <w:uiPriority w:val="99"/>
    <w:semiHidden/>
    <w:rsid w:val="0002164C"/>
    <w:pPr>
      <w:spacing w:after="0" w:line="240" w:lineRule="auto"/>
    </w:pPr>
    <w:rPr>
      <w:rFonts w:ascii="Calibri" w:eastAsia="Times New Roman" w:hAnsi="Calibri" w:cs="Times New Roman"/>
    </w:rPr>
  </w:style>
  <w:style w:type="character" w:styleId="aff5">
    <w:name w:val="FollowedHyperlink"/>
    <w:basedOn w:val="a0"/>
    <w:uiPriority w:val="99"/>
    <w:semiHidden/>
    <w:unhideWhenUsed/>
    <w:rsid w:val="000216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8066">
      <w:bodyDiv w:val="1"/>
      <w:marLeft w:val="0"/>
      <w:marRight w:val="0"/>
      <w:marTop w:val="0"/>
      <w:marBottom w:val="0"/>
      <w:divBdr>
        <w:top w:val="none" w:sz="0" w:space="0" w:color="auto"/>
        <w:left w:val="none" w:sz="0" w:space="0" w:color="auto"/>
        <w:bottom w:val="none" w:sz="0" w:space="0" w:color="auto"/>
        <w:right w:val="none" w:sz="0" w:space="0" w:color="auto"/>
      </w:divBdr>
    </w:div>
    <w:div w:id="279648823">
      <w:bodyDiv w:val="1"/>
      <w:marLeft w:val="0"/>
      <w:marRight w:val="0"/>
      <w:marTop w:val="0"/>
      <w:marBottom w:val="0"/>
      <w:divBdr>
        <w:top w:val="none" w:sz="0" w:space="0" w:color="auto"/>
        <w:left w:val="none" w:sz="0" w:space="0" w:color="auto"/>
        <w:bottom w:val="none" w:sz="0" w:space="0" w:color="auto"/>
        <w:right w:val="none" w:sz="0" w:space="0" w:color="auto"/>
      </w:divBdr>
    </w:div>
    <w:div w:id="1540557220">
      <w:bodyDiv w:val="1"/>
      <w:marLeft w:val="0"/>
      <w:marRight w:val="0"/>
      <w:marTop w:val="0"/>
      <w:marBottom w:val="0"/>
      <w:divBdr>
        <w:top w:val="none" w:sz="0" w:space="0" w:color="auto"/>
        <w:left w:val="none" w:sz="0" w:space="0" w:color="auto"/>
        <w:bottom w:val="none" w:sz="0" w:space="0" w:color="auto"/>
        <w:right w:val="none" w:sz="0" w:space="0" w:color="auto"/>
      </w:divBdr>
    </w:div>
    <w:div w:id="209970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51B15-2B82-4F2B-96E0-12E6DEC1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14586</Words>
  <Characters>83141</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Казадаева Людмила Гавриловна</dc:creator>
  <cp:lastModifiedBy>Пользователь Windows</cp:lastModifiedBy>
  <cp:revision>2</cp:revision>
  <dcterms:created xsi:type="dcterms:W3CDTF">2023-06-12T08:37:00Z</dcterms:created>
  <dcterms:modified xsi:type="dcterms:W3CDTF">2023-06-12T08:37:00Z</dcterms:modified>
</cp:coreProperties>
</file>