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BF2C" w14:textId="5CCA0928" w:rsidR="000D64C2" w:rsidRPr="00B56CD8" w:rsidRDefault="00B56CD8" w:rsidP="00CF1043">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bookmarkStart w:id="0" w:name="_GoBack"/>
      <w:bookmarkEnd w:id="0"/>
      <w:r w:rsidRPr="00B56CD8">
        <w:rPr>
          <w:rFonts w:ascii="Times New Roman" w:eastAsia="Times New Roman" w:hAnsi="Times New Roman" w:cs="Times New Roman"/>
          <w:b/>
          <w:bCs/>
          <w:sz w:val="36"/>
          <w:szCs w:val="36"/>
          <w:lang w:val="en-US" w:eastAsia="ru-RU"/>
        </w:rPr>
        <w:t xml:space="preserve">Investment plans of UMP JSC for 2025 </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556"/>
      </w:tblGrid>
      <w:tr w:rsidR="005C57EB" w:rsidRPr="00B56CD8" w14:paraId="42AC794A" w14:textId="77777777" w:rsidTr="00B80A70">
        <w:trPr>
          <w:jc w:val="center"/>
        </w:trPr>
        <w:tc>
          <w:tcPr>
            <w:tcW w:w="4361" w:type="dxa"/>
            <w:shd w:val="clear" w:color="auto" w:fill="auto"/>
            <w:vAlign w:val="center"/>
          </w:tcPr>
          <w:p w14:paraId="4B2DD3ED" w14:textId="6A64073A" w:rsidR="005C57EB" w:rsidRPr="005B612C" w:rsidRDefault="00B56CD8" w:rsidP="00B1672F">
            <w:pPr>
              <w:spacing w:after="0" w:line="240" w:lineRule="auto"/>
              <w:jc w:val="center"/>
              <w:rPr>
                <w:rFonts w:ascii="Times New Roman" w:eastAsia="Calibri" w:hAnsi="Times New Roman" w:cs="Times New Roman"/>
                <w:sz w:val="24"/>
                <w:szCs w:val="24"/>
              </w:rPr>
            </w:pPr>
            <w:proofErr w:type="spellStart"/>
            <w:r w:rsidRPr="00B56CD8">
              <w:rPr>
                <w:rFonts w:ascii="Times New Roman" w:eastAsia="Calibri" w:hAnsi="Times New Roman" w:cs="Times New Roman"/>
                <w:sz w:val="24"/>
                <w:szCs w:val="24"/>
              </w:rPr>
              <w:t>Indicator</w:t>
            </w:r>
            <w:proofErr w:type="spellEnd"/>
          </w:p>
        </w:tc>
        <w:tc>
          <w:tcPr>
            <w:tcW w:w="3556" w:type="dxa"/>
          </w:tcPr>
          <w:p w14:paraId="06176438" w14:textId="77777777" w:rsidR="00B56CD8" w:rsidRPr="00B56CD8" w:rsidRDefault="00B56CD8" w:rsidP="00B56CD8">
            <w:pPr>
              <w:spacing w:after="0" w:line="240" w:lineRule="auto"/>
              <w:jc w:val="center"/>
              <w:rPr>
                <w:rFonts w:ascii="Times New Roman" w:eastAsia="Calibri" w:hAnsi="Times New Roman" w:cs="Times New Roman"/>
                <w:sz w:val="24"/>
                <w:szCs w:val="24"/>
                <w:lang w:val="en-US"/>
              </w:rPr>
            </w:pPr>
            <w:r w:rsidRPr="00B56CD8">
              <w:rPr>
                <w:rFonts w:ascii="Times New Roman" w:eastAsia="Calibri" w:hAnsi="Times New Roman" w:cs="Times New Roman"/>
                <w:sz w:val="24"/>
                <w:szCs w:val="24"/>
                <w:lang w:val="en-US"/>
              </w:rPr>
              <w:t xml:space="preserve">Planned costs, </w:t>
            </w:r>
          </w:p>
          <w:p w14:paraId="701076DA" w14:textId="4A6C6CDE" w:rsidR="005C57EB" w:rsidRPr="00B56CD8" w:rsidRDefault="00B56CD8" w:rsidP="00B56CD8">
            <w:pPr>
              <w:spacing w:after="0" w:line="240" w:lineRule="auto"/>
              <w:jc w:val="center"/>
              <w:rPr>
                <w:rFonts w:ascii="Times New Roman" w:eastAsia="Calibri" w:hAnsi="Times New Roman" w:cs="Times New Roman"/>
                <w:sz w:val="24"/>
                <w:szCs w:val="24"/>
                <w:lang w:val="en-US"/>
              </w:rPr>
            </w:pPr>
            <w:r w:rsidRPr="00B56CD8">
              <w:rPr>
                <w:rFonts w:ascii="Times New Roman" w:eastAsia="Calibri" w:hAnsi="Times New Roman" w:cs="Times New Roman"/>
                <w:sz w:val="24"/>
                <w:szCs w:val="24"/>
                <w:lang w:val="en-US"/>
              </w:rPr>
              <w:t>million KZT excluding VAT</w:t>
            </w:r>
          </w:p>
        </w:tc>
      </w:tr>
      <w:tr w:rsidR="005C57EB" w:rsidRPr="005B612C" w14:paraId="30DE3F26" w14:textId="77777777" w:rsidTr="00B80A70">
        <w:trPr>
          <w:trHeight w:val="466"/>
          <w:jc w:val="center"/>
        </w:trPr>
        <w:tc>
          <w:tcPr>
            <w:tcW w:w="4361" w:type="dxa"/>
            <w:shd w:val="clear" w:color="auto" w:fill="auto"/>
            <w:vAlign w:val="center"/>
          </w:tcPr>
          <w:p w14:paraId="6DB5DB87" w14:textId="6D703F3C" w:rsidR="005C57EB" w:rsidRPr="00B56CD8" w:rsidRDefault="00B56CD8" w:rsidP="00B80A70">
            <w:pPr>
              <w:spacing w:after="0" w:line="240" w:lineRule="auto"/>
              <w:outlineLvl w:val="0"/>
              <w:rPr>
                <w:rFonts w:ascii="Times New Roman" w:eastAsia="Calibri" w:hAnsi="Times New Roman" w:cs="Times New Roman"/>
                <w:bCs/>
                <w:szCs w:val="20"/>
                <w:lang w:val="en-US" w:eastAsia="ru-RU"/>
              </w:rPr>
            </w:pPr>
            <w:r w:rsidRPr="00B56CD8">
              <w:rPr>
                <w:rFonts w:ascii="Times New Roman" w:eastAsia="Calibri" w:hAnsi="Times New Roman" w:cs="Times New Roman"/>
                <w:bCs/>
                <w:szCs w:val="20"/>
                <w:lang w:val="en-US" w:eastAsia="ru-RU"/>
              </w:rPr>
              <w:t>Investments of UMP JSC, total</w:t>
            </w:r>
          </w:p>
        </w:tc>
        <w:tc>
          <w:tcPr>
            <w:tcW w:w="3556" w:type="dxa"/>
            <w:vAlign w:val="center"/>
          </w:tcPr>
          <w:p w14:paraId="74B3CD77" w14:textId="72459A4E" w:rsidR="005C57EB" w:rsidRPr="005B612C" w:rsidRDefault="004A1EC1" w:rsidP="00256CA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4</w:t>
            </w:r>
            <w:r w:rsidR="00B56CD8">
              <w:rPr>
                <w:rFonts w:ascii="Times New Roman" w:eastAsia="Calibri" w:hAnsi="Times New Roman" w:cs="Times New Roman"/>
                <w:szCs w:val="24"/>
                <w:lang w:val="en-US"/>
              </w:rPr>
              <w:t>,</w:t>
            </w:r>
            <w:r>
              <w:rPr>
                <w:rFonts w:ascii="Times New Roman" w:eastAsia="Calibri" w:hAnsi="Times New Roman" w:cs="Times New Roman"/>
                <w:szCs w:val="24"/>
              </w:rPr>
              <w:t>754</w:t>
            </w:r>
          </w:p>
        </w:tc>
      </w:tr>
      <w:tr w:rsidR="005C57EB" w:rsidRPr="005B612C" w14:paraId="1FE1B140" w14:textId="77777777" w:rsidTr="00B80A70">
        <w:trPr>
          <w:jc w:val="center"/>
        </w:trPr>
        <w:tc>
          <w:tcPr>
            <w:tcW w:w="4361" w:type="dxa"/>
            <w:shd w:val="clear" w:color="auto" w:fill="auto"/>
            <w:vAlign w:val="center"/>
          </w:tcPr>
          <w:p w14:paraId="36661E65" w14:textId="77777777" w:rsidR="00B56CD8" w:rsidRPr="00B56CD8" w:rsidRDefault="00B56CD8" w:rsidP="00B56CD8">
            <w:pPr>
              <w:spacing w:after="0" w:line="240" w:lineRule="auto"/>
              <w:outlineLvl w:val="0"/>
              <w:rPr>
                <w:rFonts w:ascii="Times New Roman" w:eastAsia="Calibri" w:hAnsi="Times New Roman" w:cs="Times New Roman"/>
                <w:bCs/>
                <w:szCs w:val="20"/>
                <w:lang w:eastAsia="ru-RU"/>
              </w:rPr>
            </w:pPr>
            <w:proofErr w:type="spellStart"/>
            <w:r w:rsidRPr="00B56CD8">
              <w:rPr>
                <w:rFonts w:ascii="Times New Roman" w:eastAsia="Calibri" w:hAnsi="Times New Roman" w:cs="Times New Roman"/>
                <w:bCs/>
                <w:szCs w:val="20"/>
                <w:lang w:eastAsia="ru-RU"/>
              </w:rPr>
              <w:t>Including</w:t>
            </w:r>
            <w:proofErr w:type="spellEnd"/>
            <w:r w:rsidRPr="00B56CD8">
              <w:rPr>
                <w:rFonts w:ascii="Times New Roman" w:eastAsia="Calibri" w:hAnsi="Times New Roman" w:cs="Times New Roman"/>
                <w:bCs/>
                <w:szCs w:val="20"/>
                <w:lang w:eastAsia="ru-RU"/>
              </w:rPr>
              <w:t>:</w:t>
            </w:r>
          </w:p>
          <w:p w14:paraId="23FF9334" w14:textId="06A8C949" w:rsidR="005C57EB" w:rsidRPr="005B612C" w:rsidRDefault="00B56CD8" w:rsidP="00B56CD8">
            <w:pPr>
              <w:spacing w:after="0" w:line="240" w:lineRule="auto"/>
              <w:outlineLvl w:val="0"/>
              <w:rPr>
                <w:rFonts w:ascii="Times New Roman" w:eastAsia="Calibri" w:hAnsi="Times New Roman" w:cs="Times New Roman"/>
                <w:bCs/>
                <w:szCs w:val="20"/>
                <w:lang w:eastAsia="ru-RU"/>
              </w:rPr>
            </w:pPr>
            <w:proofErr w:type="spellStart"/>
            <w:r w:rsidRPr="00B56CD8">
              <w:rPr>
                <w:rFonts w:ascii="Times New Roman" w:eastAsia="Calibri" w:hAnsi="Times New Roman" w:cs="Times New Roman"/>
                <w:bCs/>
                <w:szCs w:val="20"/>
                <w:lang w:eastAsia="ru-RU"/>
              </w:rPr>
              <w:t>Capital</w:t>
            </w:r>
            <w:proofErr w:type="spellEnd"/>
            <w:r w:rsidRPr="00B56CD8">
              <w:rPr>
                <w:rFonts w:ascii="Times New Roman" w:eastAsia="Calibri" w:hAnsi="Times New Roman" w:cs="Times New Roman"/>
                <w:bCs/>
                <w:szCs w:val="20"/>
                <w:lang w:eastAsia="ru-RU"/>
              </w:rPr>
              <w:t xml:space="preserve"> </w:t>
            </w:r>
            <w:proofErr w:type="spellStart"/>
            <w:r w:rsidRPr="00B56CD8">
              <w:rPr>
                <w:rFonts w:ascii="Times New Roman" w:eastAsia="Calibri" w:hAnsi="Times New Roman" w:cs="Times New Roman"/>
                <w:bCs/>
                <w:szCs w:val="20"/>
                <w:lang w:eastAsia="ru-RU"/>
              </w:rPr>
              <w:t>investments</w:t>
            </w:r>
            <w:proofErr w:type="spellEnd"/>
          </w:p>
        </w:tc>
        <w:tc>
          <w:tcPr>
            <w:tcW w:w="3556" w:type="dxa"/>
            <w:vAlign w:val="center"/>
          </w:tcPr>
          <w:p w14:paraId="1EBEFC4C" w14:textId="1F40B1EB" w:rsidR="00B80A70" w:rsidRPr="005B612C" w:rsidRDefault="004A1EC1" w:rsidP="001F626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4</w:t>
            </w:r>
            <w:r w:rsidR="00B56CD8">
              <w:rPr>
                <w:rFonts w:ascii="Times New Roman" w:eastAsia="Calibri" w:hAnsi="Times New Roman" w:cs="Times New Roman"/>
                <w:szCs w:val="24"/>
                <w:lang w:val="en-US"/>
              </w:rPr>
              <w:t>,</w:t>
            </w:r>
            <w:r>
              <w:rPr>
                <w:rFonts w:ascii="Times New Roman" w:eastAsia="Calibri" w:hAnsi="Times New Roman" w:cs="Times New Roman"/>
                <w:szCs w:val="24"/>
              </w:rPr>
              <w:t>381</w:t>
            </w:r>
          </w:p>
        </w:tc>
      </w:tr>
      <w:tr w:rsidR="00C36F67" w:rsidRPr="005B612C" w14:paraId="1F77D15B" w14:textId="77777777" w:rsidTr="00B80A70">
        <w:trPr>
          <w:jc w:val="center"/>
        </w:trPr>
        <w:tc>
          <w:tcPr>
            <w:tcW w:w="4361" w:type="dxa"/>
            <w:shd w:val="clear" w:color="auto" w:fill="auto"/>
            <w:vAlign w:val="center"/>
          </w:tcPr>
          <w:p w14:paraId="30599C39" w14:textId="14B6B37A" w:rsidR="00C36F67" w:rsidRPr="005B612C" w:rsidRDefault="00B56CD8" w:rsidP="00B80A70">
            <w:pPr>
              <w:spacing w:after="0" w:line="240" w:lineRule="auto"/>
              <w:outlineLvl w:val="0"/>
              <w:rPr>
                <w:rFonts w:ascii="Times New Roman" w:eastAsia="Calibri" w:hAnsi="Times New Roman" w:cs="Times New Roman"/>
                <w:bCs/>
                <w:szCs w:val="20"/>
                <w:lang w:eastAsia="ru-RU"/>
              </w:rPr>
            </w:pPr>
            <w:proofErr w:type="spellStart"/>
            <w:r w:rsidRPr="00B56CD8">
              <w:rPr>
                <w:rFonts w:ascii="Times New Roman" w:eastAsia="Calibri" w:hAnsi="Times New Roman" w:cs="Times New Roman"/>
                <w:bCs/>
                <w:szCs w:val="20"/>
                <w:lang w:eastAsia="ru-RU"/>
              </w:rPr>
              <w:t>Intangible</w:t>
            </w:r>
            <w:proofErr w:type="spellEnd"/>
            <w:r w:rsidRPr="00B56CD8">
              <w:rPr>
                <w:rFonts w:ascii="Times New Roman" w:eastAsia="Calibri" w:hAnsi="Times New Roman" w:cs="Times New Roman"/>
                <w:bCs/>
                <w:szCs w:val="20"/>
                <w:lang w:eastAsia="ru-RU"/>
              </w:rPr>
              <w:t xml:space="preserve"> </w:t>
            </w:r>
            <w:proofErr w:type="spellStart"/>
            <w:r w:rsidRPr="00B56CD8">
              <w:rPr>
                <w:rFonts w:ascii="Times New Roman" w:eastAsia="Calibri" w:hAnsi="Times New Roman" w:cs="Times New Roman"/>
                <w:bCs/>
                <w:szCs w:val="20"/>
                <w:lang w:eastAsia="ru-RU"/>
              </w:rPr>
              <w:t>assets</w:t>
            </w:r>
            <w:proofErr w:type="spellEnd"/>
          </w:p>
        </w:tc>
        <w:tc>
          <w:tcPr>
            <w:tcW w:w="3556" w:type="dxa"/>
            <w:vAlign w:val="center"/>
          </w:tcPr>
          <w:p w14:paraId="78CB047B" w14:textId="77777777" w:rsidR="00C36F67" w:rsidRDefault="00EF6E5F" w:rsidP="001F626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27</w:t>
            </w:r>
          </w:p>
        </w:tc>
      </w:tr>
      <w:tr w:rsidR="00EF6E5F" w:rsidRPr="005B612C" w14:paraId="2C641C7B" w14:textId="77777777" w:rsidTr="00B80A70">
        <w:trPr>
          <w:jc w:val="center"/>
        </w:trPr>
        <w:tc>
          <w:tcPr>
            <w:tcW w:w="4361" w:type="dxa"/>
            <w:shd w:val="clear" w:color="auto" w:fill="auto"/>
            <w:vAlign w:val="center"/>
          </w:tcPr>
          <w:p w14:paraId="52A74E79" w14:textId="260438CD" w:rsidR="00EF6E5F" w:rsidRPr="00B56CD8" w:rsidRDefault="00B56CD8" w:rsidP="00B80A70">
            <w:pPr>
              <w:spacing w:after="0" w:line="240" w:lineRule="auto"/>
              <w:outlineLvl w:val="0"/>
              <w:rPr>
                <w:rFonts w:ascii="Times New Roman" w:eastAsia="Calibri" w:hAnsi="Times New Roman" w:cs="Times New Roman"/>
                <w:bCs/>
                <w:szCs w:val="20"/>
                <w:lang w:val="en-US" w:eastAsia="ru-RU"/>
              </w:rPr>
            </w:pPr>
            <w:proofErr w:type="spellStart"/>
            <w:r w:rsidRPr="00B56CD8">
              <w:rPr>
                <w:rFonts w:ascii="Times New Roman" w:eastAsia="Calibri" w:hAnsi="Times New Roman" w:cs="Times New Roman"/>
                <w:bCs/>
                <w:szCs w:val="20"/>
                <w:lang w:eastAsia="ru-RU"/>
              </w:rPr>
              <w:t>Appraisal</w:t>
            </w:r>
            <w:proofErr w:type="spellEnd"/>
            <w:r w:rsidRPr="00B56CD8">
              <w:rPr>
                <w:rFonts w:ascii="Times New Roman" w:eastAsia="Calibri" w:hAnsi="Times New Roman" w:cs="Times New Roman"/>
                <w:bCs/>
                <w:szCs w:val="20"/>
                <w:lang w:eastAsia="ru-RU"/>
              </w:rPr>
              <w:t xml:space="preserve"> </w:t>
            </w:r>
            <w:proofErr w:type="spellStart"/>
            <w:r w:rsidRPr="00B56CD8">
              <w:rPr>
                <w:rFonts w:ascii="Times New Roman" w:eastAsia="Calibri" w:hAnsi="Times New Roman" w:cs="Times New Roman"/>
                <w:bCs/>
                <w:szCs w:val="20"/>
                <w:lang w:eastAsia="ru-RU"/>
              </w:rPr>
              <w:t>and</w:t>
            </w:r>
            <w:proofErr w:type="spellEnd"/>
            <w:r w:rsidRPr="00B56CD8">
              <w:rPr>
                <w:rFonts w:ascii="Times New Roman" w:eastAsia="Calibri" w:hAnsi="Times New Roman" w:cs="Times New Roman"/>
                <w:bCs/>
                <w:szCs w:val="20"/>
                <w:lang w:eastAsia="ru-RU"/>
              </w:rPr>
              <w:t xml:space="preserve"> </w:t>
            </w:r>
            <w:proofErr w:type="spellStart"/>
            <w:r w:rsidRPr="00B56CD8">
              <w:rPr>
                <w:rFonts w:ascii="Times New Roman" w:eastAsia="Calibri" w:hAnsi="Times New Roman" w:cs="Times New Roman"/>
                <w:bCs/>
                <w:szCs w:val="20"/>
                <w:lang w:eastAsia="ru-RU"/>
              </w:rPr>
              <w:t>exploration</w:t>
            </w:r>
            <w:proofErr w:type="spellEnd"/>
            <w:r w:rsidRPr="00B56CD8">
              <w:rPr>
                <w:rFonts w:ascii="Times New Roman" w:eastAsia="Calibri" w:hAnsi="Times New Roman" w:cs="Times New Roman"/>
                <w:bCs/>
                <w:szCs w:val="20"/>
                <w:lang w:eastAsia="ru-RU"/>
              </w:rPr>
              <w:t xml:space="preserve"> </w:t>
            </w:r>
            <w:proofErr w:type="spellStart"/>
            <w:r w:rsidRPr="00B56CD8">
              <w:rPr>
                <w:rFonts w:ascii="Times New Roman" w:eastAsia="Calibri" w:hAnsi="Times New Roman" w:cs="Times New Roman"/>
                <w:bCs/>
                <w:szCs w:val="20"/>
                <w:lang w:eastAsia="ru-RU"/>
              </w:rPr>
              <w:t>works</w:t>
            </w:r>
            <w:proofErr w:type="spellEnd"/>
            <w:r>
              <w:rPr>
                <w:rFonts w:ascii="Times New Roman" w:eastAsia="Calibri" w:hAnsi="Times New Roman" w:cs="Times New Roman"/>
                <w:bCs/>
                <w:szCs w:val="20"/>
                <w:lang w:val="en-US" w:eastAsia="ru-RU"/>
              </w:rPr>
              <w:t xml:space="preserve"> </w:t>
            </w:r>
          </w:p>
        </w:tc>
        <w:tc>
          <w:tcPr>
            <w:tcW w:w="3556" w:type="dxa"/>
            <w:vAlign w:val="center"/>
          </w:tcPr>
          <w:p w14:paraId="777A5D8F" w14:textId="77777777" w:rsidR="00EF6E5F" w:rsidRDefault="00EF6E5F" w:rsidP="001F6266">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347</w:t>
            </w:r>
          </w:p>
        </w:tc>
      </w:tr>
    </w:tbl>
    <w:p w14:paraId="44554580" w14:textId="77777777" w:rsidR="00B56CD8" w:rsidRDefault="00B56CD8" w:rsidP="00B56CD8">
      <w:pPr>
        <w:spacing w:before="240" w:after="0"/>
        <w:jc w:val="both"/>
        <w:rPr>
          <w:rFonts w:ascii="Times New Roman" w:hAnsi="Times New Roman" w:cs="Times New Roman"/>
          <w:sz w:val="24"/>
          <w:szCs w:val="24"/>
          <w:lang w:val="en-US"/>
        </w:rPr>
      </w:pPr>
    </w:p>
    <w:p w14:paraId="17A552F5" w14:textId="45E68307" w:rsidR="003765F7" w:rsidRPr="00B56CD8" w:rsidRDefault="00B56CD8" w:rsidP="00B56CD8">
      <w:pPr>
        <w:spacing w:before="240" w:after="0"/>
        <w:jc w:val="both"/>
        <w:rPr>
          <w:rFonts w:ascii="Times New Roman" w:hAnsi="Times New Roman" w:cs="Times New Roman"/>
          <w:sz w:val="24"/>
          <w:szCs w:val="24"/>
          <w:lang w:val="en-US"/>
        </w:rPr>
      </w:pPr>
      <w:r w:rsidRPr="00B56CD8">
        <w:rPr>
          <w:rFonts w:ascii="Times New Roman" w:hAnsi="Times New Roman" w:cs="Times New Roman"/>
          <w:sz w:val="24"/>
          <w:szCs w:val="24"/>
          <w:lang w:val="en-US"/>
        </w:rPr>
        <w:t xml:space="preserve">UMP JSC plans to invest 4,754 million </w:t>
      </w:r>
      <w:r>
        <w:rPr>
          <w:rFonts w:ascii="Times New Roman" w:hAnsi="Times New Roman" w:cs="Times New Roman"/>
          <w:sz w:val="24"/>
          <w:szCs w:val="24"/>
          <w:lang w:val="en-US"/>
        </w:rPr>
        <w:t>KZT i</w:t>
      </w:r>
      <w:r w:rsidRPr="00B56CD8">
        <w:rPr>
          <w:rFonts w:ascii="Times New Roman" w:hAnsi="Times New Roman" w:cs="Times New Roman"/>
          <w:sz w:val="24"/>
          <w:szCs w:val="24"/>
          <w:lang w:val="en-US"/>
        </w:rPr>
        <w:t>n 2025. The consolidated investment plan of UMP JSC for 2025 was approved by Resolution of the Board of Directors of UMP JSC No.17 dated November 29, 2025</w:t>
      </w:r>
      <w:r w:rsidR="00325B32" w:rsidRPr="00B56CD8">
        <w:rPr>
          <w:rFonts w:ascii="Times New Roman" w:hAnsi="Times New Roman" w:cs="Times New Roman"/>
          <w:sz w:val="24"/>
          <w:szCs w:val="24"/>
          <w:lang w:val="en-US"/>
        </w:rPr>
        <w:t>.</w:t>
      </w:r>
    </w:p>
    <w:p w14:paraId="3C6C444A" w14:textId="01213318" w:rsidR="00473CFE" w:rsidRPr="0055001C" w:rsidRDefault="00B56CD8" w:rsidP="00240D56">
      <w:pPr>
        <w:spacing w:before="240" w:after="120"/>
        <w:ind w:firstLine="567"/>
        <w:jc w:val="center"/>
        <w:rPr>
          <w:rFonts w:ascii="Times New Roman" w:eastAsia="Calibri" w:hAnsi="Times New Roman" w:cs="Times New Roman"/>
          <w:b/>
          <w:bCs/>
          <w:sz w:val="28"/>
          <w:szCs w:val="20"/>
          <w:lang w:val="en-US" w:eastAsia="ru-RU"/>
        </w:rPr>
      </w:pPr>
      <w:r w:rsidRPr="0055001C">
        <w:rPr>
          <w:rFonts w:ascii="Times New Roman" w:eastAsia="Calibri" w:hAnsi="Times New Roman" w:cs="Times New Roman"/>
          <w:b/>
          <w:bCs/>
          <w:sz w:val="28"/>
          <w:szCs w:val="20"/>
          <w:lang w:val="en-US" w:eastAsia="ru-RU"/>
        </w:rPr>
        <w:t xml:space="preserve">Capital </w:t>
      </w:r>
      <w:r>
        <w:rPr>
          <w:rFonts w:ascii="Times New Roman" w:eastAsia="Calibri" w:hAnsi="Times New Roman" w:cs="Times New Roman"/>
          <w:b/>
          <w:bCs/>
          <w:sz w:val="28"/>
          <w:szCs w:val="20"/>
          <w:lang w:val="en-US" w:eastAsia="ru-RU"/>
        </w:rPr>
        <w:t>I</w:t>
      </w:r>
      <w:r w:rsidRPr="0055001C">
        <w:rPr>
          <w:rFonts w:ascii="Times New Roman" w:eastAsia="Calibri" w:hAnsi="Times New Roman" w:cs="Times New Roman"/>
          <w:b/>
          <w:bCs/>
          <w:sz w:val="28"/>
          <w:szCs w:val="20"/>
          <w:lang w:val="en-US" w:eastAsia="ru-RU"/>
        </w:rPr>
        <w:t>nvestments</w:t>
      </w:r>
    </w:p>
    <w:p w14:paraId="2084A912" w14:textId="3ECA173A" w:rsidR="007E4239" w:rsidRDefault="0055001C" w:rsidP="00B56CD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5001C">
        <w:rPr>
          <w:rFonts w:ascii="Times New Roman" w:hAnsi="Times New Roman" w:cs="Times New Roman"/>
          <w:sz w:val="24"/>
          <w:szCs w:val="24"/>
          <w:lang w:val="en-US"/>
        </w:rPr>
        <w:t xml:space="preserve">he share of capital investments in the tangible fixed capital of </w:t>
      </w:r>
      <w:r>
        <w:rPr>
          <w:rFonts w:ascii="Times New Roman" w:hAnsi="Times New Roman" w:cs="Times New Roman"/>
          <w:sz w:val="24"/>
          <w:szCs w:val="24"/>
          <w:lang w:val="en-US"/>
        </w:rPr>
        <w:t xml:space="preserve">UMP </w:t>
      </w:r>
      <w:r w:rsidRPr="0055001C">
        <w:rPr>
          <w:rFonts w:ascii="Times New Roman" w:hAnsi="Times New Roman" w:cs="Times New Roman"/>
          <w:sz w:val="24"/>
          <w:szCs w:val="24"/>
          <w:lang w:val="en-US"/>
        </w:rPr>
        <w:t>JSC and its subsidiaries</w:t>
      </w:r>
      <w:r>
        <w:rPr>
          <w:rFonts w:ascii="Times New Roman" w:hAnsi="Times New Roman" w:cs="Times New Roman"/>
          <w:sz w:val="24"/>
          <w:szCs w:val="24"/>
          <w:lang w:val="en-US"/>
        </w:rPr>
        <w:t>,</w:t>
      </w:r>
      <w:r w:rsidRPr="0055001C">
        <w:rPr>
          <w:rFonts w:ascii="Times New Roman" w:hAnsi="Times New Roman" w:cs="Times New Roman"/>
          <w:sz w:val="24"/>
          <w:szCs w:val="24"/>
          <w:lang w:val="en-US"/>
        </w:rPr>
        <w:t xml:space="preserve"> MASHZAVOD LLP and ULBA-CHINA Co. Ltd.</w:t>
      </w:r>
      <w:r>
        <w:rPr>
          <w:rFonts w:ascii="Times New Roman" w:hAnsi="Times New Roman" w:cs="Times New Roman"/>
          <w:sz w:val="24"/>
          <w:szCs w:val="24"/>
          <w:lang w:val="en-US"/>
        </w:rPr>
        <w:t>,</w:t>
      </w:r>
      <w:r w:rsidRPr="0055001C">
        <w:rPr>
          <w:rFonts w:ascii="Times New Roman" w:hAnsi="Times New Roman" w:cs="Times New Roman"/>
          <w:sz w:val="24"/>
          <w:szCs w:val="24"/>
          <w:lang w:val="en-US"/>
        </w:rPr>
        <w:t xml:space="preserve"> is 92% of the total investment volume</w:t>
      </w:r>
      <w:r>
        <w:rPr>
          <w:rFonts w:ascii="Times New Roman" w:hAnsi="Times New Roman" w:cs="Times New Roman"/>
          <w:sz w:val="24"/>
          <w:szCs w:val="24"/>
          <w:lang w:val="en-US"/>
        </w:rPr>
        <w:t xml:space="preserve"> i</w:t>
      </w:r>
      <w:r w:rsidRPr="0055001C">
        <w:rPr>
          <w:rFonts w:ascii="Times New Roman" w:hAnsi="Times New Roman" w:cs="Times New Roman"/>
          <w:sz w:val="24"/>
          <w:szCs w:val="24"/>
          <w:lang w:val="en-US"/>
        </w:rPr>
        <w:t>n 2025, of which</w:t>
      </w:r>
      <w:r w:rsidR="0027765B" w:rsidRPr="0055001C">
        <w:rPr>
          <w:rFonts w:ascii="Times New Roman" w:hAnsi="Times New Roman" w:cs="Times New Roman"/>
          <w:sz w:val="24"/>
          <w:szCs w:val="24"/>
          <w:lang w:val="en-US"/>
        </w:rPr>
        <w:t>:</w:t>
      </w:r>
      <w:r w:rsidR="00B613B0" w:rsidRPr="0055001C">
        <w:rPr>
          <w:rFonts w:ascii="Times New Roman" w:hAnsi="Times New Roman" w:cs="Times New Roman"/>
          <w:sz w:val="24"/>
          <w:szCs w:val="24"/>
          <w:lang w:val="en-US"/>
        </w:rPr>
        <w:t xml:space="preserve"> </w:t>
      </w:r>
    </w:p>
    <w:p w14:paraId="55C983EF" w14:textId="77777777" w:rsidR="00B56CD8" w:rsidRPr="00B56CD8" w:rsidRDefault="00B56CD8" w:rsidP="00B56CD8">
      <w:pPr>
        <w:spacing w:after="0"/>
        <w:jc w:val="both"/>
        <w:rPr>
          <w:rFonts w:ascii="Times New Roman" w:hAnsi="Times New Roman" w:cs="Times New Roman"/>
          <w:sz w:val="24"/>
          <w:szCs w:val="24"/>
          <w:lang w:val="en-US"/>
        </w:rPr>
      </w:pPr>
    </w:p>
    <w:p w14:paraId="1C56D761" w14:textId="5FF4C94C" w:rsidR="007E4239" w:rsidRPr="005C2DDE" w:rsidRDefault="005C2DDE" w:rsidP="00B56CD8">
      <w:pPr>
        <w:pStyle w:val="a4"/>
        <w:numPr>
          <w:ilvl w:val="0"/>
          <w:numId w:val="6"/>
        </w:numPr>
        <w:tabs>
          <w:tab w:val="left" w:pos="284"/>
        </w:tabs>
        <w:spacing w:after="0"/>
        <w:ind w:left="0" w:firstLine="0"/>
        <w:jc w:val="both"/>
        <w:rPr>
          <w:rFonts w:ascii="Times New Roman" w:hAnsi="Times New Roman" w:cs="Times New Roman"/>
          <w:sz w:val="24"/>
          <w:szCs w:val="24"/>
          <w:lang w:val="en-US"/>
        </w:rPr>
      </w:pPr>
      <w:r w:rsidRPr="005C2DDE">
        <w:rPr>
          <w:rFonts w:ascii="Times New Roman" w:hAnsi="Times New Roman" w:cs="Times New Roman"/>
          <w:sz w:val="24"/>
          <w:szCs w:val="24"/>
          <w:lang w:val="en-US"/>
        </w:rPr>
        <w:t>84% of investments are aimed at acquisition and creation of fixed assets in order to minimize risks of possible production stoppages, reduce repair costs, improve working conditions of employees, occupational and environmental protection</w:t>
      </w:r>
      <w:r w:rsidR="0027765B" w:rsidRPr="005C2DDE">
        <w:rPr>
          <w:rFonts w:ascii="Times New Roman" w:hAnsi="Times New Roman" w:cs="Times New Roman"/>
          <w:sz w:val="24"/>
          <w:szCs w:val="24"/>
          <w:lang w:val="en-US"/>
        </w:rPr>
        <w:t xml:space="preserve">; </w:t>
      </w:r>
    </w:p>
    <w:p w14:paraId="144C596E" w14:textId="77777777" w:rsidR="00B56CD8" w:rsidRPr="005C2DDE" w:rsidRDefault="00B56CD8" w:rsidP="00B56CD8">
      <w:pPr>
        <w:pStyle w:val="a4"/>
        <w:tabs>
          <w:tab w:val="left" w:pos="284"/>
        </w:tabs>
        <w:spacing w:after="0"/>
        <w:ind w:left="0"/>
        <w:jc w:val="both"/>
        <w:rPr>
          <w:rFonts w:ascii="Times New Roman" w:hAnsi="Times New Roman" w:cs="Times New Roman"/>
          <w:sz w:val="24"/>
          <w:szCs w:val="24"/>
          <w:lang w:val="en-US"/>
        </w:rPr>
      </w:pPr>
    </w:p>
    <w:p w14:paraId="4A9174C9" w14:textId="629566DB" w:rsidR="00D03587" w:rsidRPr="005C2DDE" w:rsidRDefault="005C2DDE" w:rsidP="00B56CD8">
      <w:pPr>
        <w:pStyle w:val="a4"/>
        <w:numPr>
          <w:ilvl w:val="0"/>
          <w:numId w:val="6"/>
        </w:numPr>
        <w:tabs>
          <w:tab w:val="left" w:pos="284"/>
        </w:tabs>
        <w:spacing w:after="0"/>
        <w:ind w:left="0" w:firstLine="0"/>
        <w:jc w:val="both"/>
        <w:rPr>
          <w:rFonts w:ascii="Times New Roman" w:hAnsi="Times New Roman" w:cs="Times New Roman"/>
          <w:sz w:val="24"/>
          <w:szCs w:val="24"/>
          <w:lang w:val="en-US"/>
        </w:rPr>
      </w:pPr>
      <w:r w:rsidRPr="005C2DDE">
        <w:rPr>
          <w:rFonts w:ascii="Times New Roman" w:hAnsi="Times New Roman" w:cs="Times New Roman"/>
          <w:sz w:val="24"/>
          <w:szCs w:val="24"/>
          <w:lang w:val="en-US"/>
        </w:rPr>
        <w:t>16% of investments are aimed at capital repairs of fixed assets in order to restore the resource and improve the operational characteristics of buildings, facilities and equipment</w:t>
      </w:r>
      <w:r w:rsidR="00491FC2" w:rsidRPr="005C2DDE">
        <w:rPr>
          <w:rFonts w:ascii="Times New Roman" w:hAnsi="Times New Roman" w:cs="Times New Roman"/>
          <w:sz w:val="24"/>
          <w:szCs w:val="24"/>
          <w:lang w:val="en-US"/>
        </w:rPr>
        <w:t>.</w:t>
      </w:r>
      <w:r w:rsidR="00AB72E4" w:rsidRPr="005C2DDE">
        <w:rPr>
          <w:rFonts w:ascii="Times New Roman" w:hAnsi="Times New Roman" w:cs="Times New Roman"/>
          <w:sz w:val="24"/>
          <w:szCs w:val="24"/>
          <w:lang w:val="en-US"/>
        </w:rPr>
        <w:t xml:space="preserve"> </w:t>
      </w:r>
    </w:p>
    <w:p w14:paraId="0160AB72" w14:textId="77777777" w:rsidR="00B56CD8" w:rsidRDefault="00B56CD8" w:rsidP="00B56CD8">
      <w:pPr>
        <w:tabs>
          <w:tab w:val="left" w:pos="851"/>
        </w:tabs>
        <w:spacing w:after="0"/>
        <w:jc w:val="both"/>
        <w:rPr>
          <w:rFonts w:ascii="Times New Roman" w:hAnsi="Times New Roman" w:cs="Times New Roman"/>
          <w:sz w:val="24"/>
          <w:szCs w:val="24"/>
          <w:lang w:val="en-US"/>
        </w:rPr>
      </w:pPr>
    </w:p>
    <w:p w14:paraId="493A26F9" w14:textId="716E6A5A" w:rsidR="00D03587" w:rsidRPr="005C2DDE" w:rsidRDefault="00D930B4" w:rsidP="00B56CD8">
      <w:pPr>
        <w:tabs>
          <w:tab w:val="left" w:pos="851"/>
        </w:tabs>
        <w:spacing w:after="0"/>
        <w:jc w:val="both"/>
        <w:rPr>
          <w:rFonts w:ascii="Times New Roman" w:hAnsi="Times New Roman" w:cs="Times New Roman"/>
          <w:sz w:val="24"/>
          <w:szCs w:val="24"/>
          <w:lang w:val="en-US"/>
        </w:rPr>
      </w:pPr>
      <w:r w:rsidRPr="005C2DDE">
        <w:rPr>
          <w:rFonts w:ascii="Times New Roman" w:hAnsi="Times New Roman" w:cs="Times New Roman"/>
          <w:sz w:val="24"/>
          <w:szCs w:val="24"/>
          <w:lang w:val="en-US"/>
        </w:rPr>
        <w:t>0</w:t>
      </w:r>
      <w:r w:rsidR="005C2DDE" w:rsidRPr="005C2DDE">
        <w:rPr>
          <w:rFonts w:ascii="Times New Roman" w:hAnsi="Times New Roman" w:cs="Times New Roman"/>
          <w:sz w:val="24"/>
          <w:szCs w:val="24"/>
          <w:lang w:val="en-US"/>
        </w:rPr>
        <w:t>.</w:t>
      </w:r>
      <w:r w:rsidRPr="005C2DDE">
        <w:rPr>
          <w:rFonts w:ascii="Times New Roman" w:hAnsi="Times New Roman" w:cs="Times New Roman"/>
          <w:sz w:val="24"/>
          <w:szCs w:val="24"/>
          <w:lang w:val="en-US"/>
        </w:rPr>
        <w:t>6</w:t>
      </w:r>
      <w:r w:rsidR="000D5E60" w:rsidRPr="005C2DDE">
        <w:rPr>
          <w:rFonts w:ascii="Times New Roman" w:hAnsi="Times New Roman" w:cs="Times New Roman"/>
          <w:sz w:val="24"/>
          <w:szCs w:val="24"/>
          <w:lang w:val="en-US"/>
        </w:rPr>
        <w:t xml:space="preserve">% </w:t>
      </w:r>
      <w:r w:rsidR="005C2DDE">
        <w:rPr>
          <w:rFonts w:ascii="Times New Roman" w:hAnsi="Times New Roman" w:cs="Times New Roman"/>
          <w:sz w:val="24"/>
          <w:szCs w:val="24"/>
          <w:lang w:val="en-US"/>
        </w:rPr>
        <w:t>of investments are aimed at updating the enterprise software</w:t>
      </w:r>
      <w:r w:rsidR="00DA175D" w:rsidRPr="005C2DDE">
        <w:rPr>
          <w:rFonts w:ascii="Times New Roman" w:hAnsi="Times New Roman" w:cs="Times New Roman"/>
          <w:sz w:val="24"/>
          <w:szCs w:val="24"/>
          <w:lang w:val="en-US"/>
        </w:rPr>
        <w:t>.</w:t>
      </w:r>
      <w:r w:rsidR="005C2DDE">
        <w:rPr>
          <w:rFonts w:ascii="Times New Roman" w:hAnsi="Times New Roman" w:cs="Times New Roman"/>
          <w:sz w:val="24"/>
          <w:szCs w:val="24"/>
          <w:lang w:val="en-US"/>
        </w:rPr>
        <w:t xml:space="preserve"> </w:t>
      </w:r>
      <w:r w:rsidR="00B933AB" w:rsidRPr="005C2DDE">
        <w:rPr>
          <w:rFonts w:ascii="Times New Roman" w:hAnsi="Times New Roman" w:cs="Times New Roman"/>
          <w:sz w:val="24"/>
          <w:szCs w:val="24"/>
          <w:lang w:val="en-US"/>
        </w:rPr>
        <w:t xml:space="preserve"> </w:t>
      </w:r>
    </w:p>
    <w:p w14:paraId="68BEE889" w14:textId="77777777" w:rsidR="00B56CD8" w:rsidRPr="005C2DDE" w:rsidRDefault="00B56CD8" w:rsidP="00B56CD8">
      <w:pPr>
        <w:tabs>
          <w:tab w:val="left" w:pos="851"/>
        </w:tabs>
        <w:spacing w:after="0"/>
        <w:jc w:val="both"/>
        <w:rPr>
          <w:rFonts w:ascii="Times New Roman" w:hAnsi="Times New Roman" w:cs="Times New Roman"/>
          <w:sz w:val="24"/>
          <w:szCs w:val="24"/>
          <w:lang w:val="en-US"/>
        </w:rPr>
      </w:pPr>
    </w:p>
    <w:p w14:paraId="56F60422" w14:textId="116A08F5" w:rsidR="000D5E60" w:rsidRPr="005C2DDE" w:rsidRDefault="005C2DDE" w:rsidP="00B56CD8">
      <w:pPr>
        <w:tabs>
          <w:tab w:val="left" w:pos="851"/>
        </w:tabs>
        <w:spacing w:after="0"/>
        <w:jc w:val="both"/>
        <w:rPr>
          <w:rFonts w:ascii="Times New Roman" w:hAnsi="Times New Roman" w:cs="Times New Roman"/>
          <w:sz w:val="24"/>
          <w:szCs w:val="24"/>
          <w:lang w:val="en-US"/>
        </w:rPr>
      </w:pPr>
      <w:r w:rsidRPr="005C2DDE">
        <w:rPr>
          <w:rFonts w:ascii="Times New Roman" w:hAnsi="Times New Roman" w:cs="Times New Roman"/>
          <w:sz w:val="24"/>
          <w:szCs w:val="24"/>
          <w:lang w:val="en-US"/>
        </w:rPr>
        <w:t xml:space="preserve">7.4% </w:t>
      </w:r>
      <w:r>
        <w:rPr>
          <w:rFonts w:ascii="Times New Roman" w:hAnsi="Times New Roman" w:cs="Times New Roman"/>
          <w:sz w:val="24"/>
          <w:szCs w:val="24"/>
          <w:lang w:val="en-US"/>
        </w:rPr>
        <w:t xml:space="preserve">of investments </w:t>
      </w:r>
      <w:r w:rsidRPr="005C2DDE">
        <w:rPr>
          <w:rFonts w:ascii="Times New Roman" w:hAnsi="Times New Roman" w:cs="Times New Roman"/>
          <w:sz w:val="24"/>
          <w:szCs w:val="24"/>
          <w:lang w:val="en-US"/>
        </w:rPr>
        <w:t xml:space="preserve">are aimed at carrying out evaluation and exploration works under the Program of scientific and technical development, creation of new types of products and improvement of technologies of associated extraction of useful valuable components at the enterprises of NAC </w:t>
      </w:r>
      <w:proofErr w:type="spellStart"/>
      <w:r w:rsidRPr="005C2DDE">
        <w:rPr>
          <w:rFonts w:ascii="Times New Roman" w:hAnsi="Times New Roman" w:cs="Times New Roman"/>
          <w:sz w:val="24"/>
          <w:szCs w:val="24"/>
          <w:lang w:val="en-US"/>
        </w:rPr>
        <w:t>Kazatomprom</w:t>
      </w:r>
      <w:proofErr w:type="spellEnd"/>
      <w:r w:rsidRPr="005C2DDE">
        <w:rPr>
          <w:rFonts w:ascii="Times New Roman" w:hAnsi="Times New Roman" w:cs="Times New Roman"/>
          <w:sz w:val="24"/>
          <w:szCs w:val="24"/>
          <w:lang w:val="en-US"/>
        </w:rPr>
        <w:t xml:space="preserve"> JSC for the organization of knowledge-intensive industries for 2022-2029</w:t>
      </w:r>
      <w:r w:rsidR="00966F99" w:rsidRPr="005C2DDE">
        <w:rPr>
          <w:rFonts w:ascii="Times New Roman" w:hAnsi="Times New Roman" w:cs="Times New Roman"/>
          <w:sz w:val="24"/>
          <w:szCs w:val="24"/>
          <w:lang w:val="en-US"/>
        </w:rPr>
        <w:t>.</w:t>
      </w:r>
      <w:r w:rsidRPr="005C2DDE">
        <w:rPr>
          <w:rFonts w:ascii="Times New Roman" w:hAnsi="Times New Roman" w:cs="Times New Roman"/>
          <w:sz w:val="24"/>
          <w:szCs w:val="24"/>
          <w:lang w:val="en-US"/>
        </w:rPr>
        <w:t xml:space="preserve"> </w:t>
      </w:r>
    </w:p>
    <w:p w14:paraId="370978D9"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016DF746"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72B3F51E"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7CCF850B"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402FFA32"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0B9E2C1B"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4E0EB66A"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2578D999" w14:textId="77777777" w:rsidR="00B613B0" w:rsidRPr="005C2DDE" w:rsidRDefault="00B613B0" w:rsidP="00DC6932">
      <w:pPr>
        <w:spacing w:after="0" w:line="240" w:lineRule="auto"/>
        <w:ind w:firstLine="567"/>
        <w:jc w:val="both"/>
        <w:outlineLvl w:val="1"/>
        <w:rPr>
          <w:rFonts w:ascii="Times New Roman" w:hAnsi="Times New Roman" w:cs="Times New Roman"/>
          <w:sz w:val="24"/>
          <w:szCs w:val="24"/>
          <w:lang w:val="en-US"/>
        </w:rPr>
      </w:pPr>
    </w:p>
    <w:p w14:paraId="28409B4D" w14:textId="77777777" w:rsidR="00256CAA" w:rsidRPr="005C2DDE" w:rsidRDefault="00256CAA" w:rsidP="00DC6932">
      <w:pPr>
        <w:spacing w:after="0" w:line="240" w:lineRule="auto"/>
        <w:ind w:firstLine="567"/>
        <w:jc w:val="both"/>
        <w:outlineLvl w:val="1"/>
        <w:rPr>
          <w:rFonts w:ascii="Times New Roman" w:hAnsi="Times New Roman" w:cs="Times New Roman"/>
          <w:sz w:val="24"/>
          <w:szCs w:val="24"/>
          <w:lang w:val="en-US"/>
        </w:rPr>
      </w:pPr>
    </w:p>
    <w:p w14:paraId="51928ED8" w14:textId="77777777" w:rsidR="00256CAA" w:rsidRPr="005C2DDE" w:rsidRDefault="00256CAA" w:rsidP="00DC6932">
      <w:pPr>
        <w:spacing w:after="0" w:line="240" w:lineRule="auto"/>
        <w:ind w:firstLine="567"/>
        <w:jc w:val="both"/>
        <w:outlineLvl w:val="1"/>
        <w:rPr>
          <w:rFonts w:ascii="Times New Roman" w:hAnsi="Times New Roman" w:cs="Times New Roman"/>
          <w:sz w:val="24"/>
          <w:szCs w:val="24"/>
          <w:lang w:val="en-US"/>
        </w:rPr>
      </w:pPr>
    </w:p>
    <w:p w14:paraId="7E7EE54F" w14:textId="77777777" w:rsidR="00256CAA" w:rsidRPr="005C2DDE" w:rsidRDefault="00256CAA" w:rsidP="00DC6932">
      <w:pPr>
        <w:spacing w:after="0" w:line="240" w:lineRule="auto"/>
        <w:ind w:firstLine="567"/>
        <w:jc w:val="both"/>
        <w:outlineLvl w:val="1"/>
        <w:rPr>
          <w:rFonts w:ascii="Times New Roman" w:hAnsi="Times New Roman" w:cs="Times New Roman"/>
          <w:sz w:val="24"/>
          <w:szCs w:val="24"/>
          <w:lang w:val="en-US"/>
        </w:rPr>
      </w:pPr>
    </w:p>
    <w:p w14:paraId="76D08031" w14:textId="223FF5CB" w:rsidR="002C30E9" w:rsidRDefault="005C2DDE" w:rsidP="00DC6932">
      <w:pPr>
        <w:spacing w:after="0" w:line="240" w:lineRule="auto"/>
        <w:ind w:firstLine="567"/>
        <w:jc w:val="both"/>
        <w:outlineLvl w:val="1"/>
        <w:rPr>
          <w:rFonts w:ascii="Times New Roman" w:hAnsi="Times New Roman" w:cs="Times New Roman"/>
          <w:sz w:val="24"/>
          <w:szCs w:val="24"/>
        </w:rPr>
      </w:pPr>
      <w:proofErr w:type="spellStart"/>
      <w:r w:rsidRPr="005C2DDE">
        <w:rPr>
          <w:rFonts w:ascii="Times New Roman" w:hAnsi="Times New Roman" w:cs="Times New Roman"/>
          <w:sz w:val="24"/>
          <w:szCs w:val="24"/>
        </w:rPr>
        <w:t>Contact</w:t>
      </w:r>
      <w:proofErr w:type="spellEnd"/>
      <w:r w:rsidRPr="005C2DDE">
        <w:rPr>
          <w:rFonts w:ascii="Times New Roman" w:hAnsi="Times New Roman" w:cs="Times New Roman"/>
          <w:sz w:val="24"/>
          <w:szCs w:val="24"/>
        </w:rPr>
        <w:t xml:space="preserve"> </w:t>
      </w:r>
      <w:proofErr w:type="spellStart"/>
      <w:r w:rsidRPr="005C2DDE">
        <w:rPr>
          <w:rFonts w:ascii="Times New Roman" w:hAnsi="Times New Roman" w:cs="Times New Roman"/>
          <w:sz w:val="24"/>
          <w:szCs w:val="24"/>
        </w:rPr>
        <w:t>numbers</w:t>
      </w:r>
      <w:proofErr w:type="spellEnd"/>
      <w:r w:rsidR="00297872" w:rsidRPr="005C2DDE">
        <w:rPr>
          <w:rFonts w:ascii="Times New Roman" w:hAnsi="Times New Roman" w:cs="Times New Roman"/>
          <w:sz w:val="24"/>
          <w:szCs w:val="24"/>
          <w:lang w:val="en-US"/>
        </w:rPr>
        <w:t>:</w:t>
      </w:r>
      <w:r w:rsidR="00FD6ED5" w:rsidRPr="005C2DDE">
        <w:rPr>
          <w:rFonts w:ascii="Times New Roman" w:hAnsi="Times New Roman" w:cs="Times New Roman"/>
          <w:sz w:val="24"/>
          <w:szCs w:val="24"/>
          <w:lang w:val="en-US"/>
        </w:rPr>
        <w:t xml:space="preserve"> </w:t>
      </w:r>
    </w:p>
    <w:p w14:paraId="1FA09F92" w14:textId="77777777" w:rsidR="005C2DDE" w:rsidRPr="005C2DDE" w:rsidRDefault="005C2DDE" w:rsidP="00DC6932">
      <w:pPr>
        <w:spacing w:after="0" w:line="240" w:lineRule="auto"/>
        <w:ind w:firstLine="567"/>
        <w:jc w:val="both"/>
        <w:outlineLvl w:val="1"/>
        <w:rPr>
          <w:rFonts w:ascii="Times New Roman" w:hAnsi="Times New Roman" w:cs="Times New Roman"/>
          <w:sz w:val="24"/>
          <w:szCs w:val="24"/>
        </w:rPr>
      </w:pPr>
    </w:p>
    <w:p w14:paraId="37D2DC33" w14:textId="4BBC0AFA" w:rsidR="00FB759F" w:rsidRPr="005C2DDE" w:rsidRDefault="00297872" w:rsidP="00DC6932">
      <w:pPr>
        <w:spacing w:after="0" w:line="240" w:lineRule="auto"/>
        <w:ind w:firstLine="567"/>
        <w:jc w:val="both"/>
        <w:outlineLvl w:val="1"/>
        <w:rPr>
          <w:rFonts w:ascii="Times New Roman" w:hAnsi="Times New Roman" w:cs="Times New Roman"/>
          <w:sz w:val="24"/>
          <w:szCs w:val="24"/>
        </w:rPr>
      </w:pPr>
      <w:r w:rsidRPr="005C2DDE">
        <w:rPr>
          <w:rFonts w:ascii="Times New Roman" w:hAnsi="Times New Roman" w:cs="Times New Roman"/>
          <w:sz w:val="24"/>
          <w:szCs w:val="24"/>
          <w:lang w:val="en-US"/>
        </w:rPr>
        <w:t>8 (7232) 29-82-08</w:t>
      </w:r>
    </w:p>
    <w:p w14:paraId="2F5668DF" w14:textId="77777777" w:rsidR="00297872" w:rsidRPr="005C2DDE" w:rsidRDefault="00297872" w:rsidP="00DC6932">
      <w:pPr>
        <w:spacing w:after="0" w:line="240" w:lineRule="auto"/>
        <w:ind w:firstLine="567"/>
        <w:jc w:val="both"/>
        <w:outlineLvl w:val="1"/>
        <w:rPr>
          <w:rFonts w:ascii="Times New Roman" w:hAnsi="Times New Roman" w:cs="Times New Roman"/>
          <w:sz w:val="24"/>
          <w:szCs w:val="24"/>
          <w:lang w:val="en-US"/>
        </w:rPr>
      </w:pPr>
      <w:r w:rsidRPr="005C2DDE">
        <w:rPr>
          <w:rFonts w:ascii="Times New Roman" w:hAnsi="Times New Roman" w:cs="Times New Roman"/>
          <w:sz w:val="24"/>
          <w:szCs w:val="24"/>
          <w:lang w:val="en-US"/>
        </w:rPr>
        <w:t xml:space="preserve">8 (7232) 29-80-65 </w:t>
      </w:r>
    </w:p>
    <w:sectPr w:rsidR="00297872" w:rsidRPr="005C2DDE" w:rsidSect="00834C9E">
      <w:pgSz w:w="11906" w:h="16838"/>
      <w:pgMar w:top="851" w:right="851"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087"/>
    <w:multiLevelType w:val="hybridMultilevel"/>
    <w:tmpl w:val="8396A3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A432906"/>
    <w:multiLevelType w:val="multilevel"/>
    <w:tmpl w:val="E5B6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C4DD2"/>
    <w:multiLevelType w:val="multilevel"/>
    <w:tmpl w:val="588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22E8B"/>
    <w:multiLevelType w:val="hybridMultilevel"/>
    <w:tmpl w:val="7184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964248"/>
    <w:multiLevelType w:val="multilevel"/>
    <w:tmpl w:val="EF3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66B11"/>
    <w:multiLevelType w:val="hybridMultilevel"/>
    <w:tmpl w:val="9822E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C2"/>
    <w:rsid w:val="00011190"/>
    <w:rsid w:val="000533C2"/>
    <w:rsid w:val="00054ADD"/>
    <w:rsid w:val="000808FB"/>
    <w:rsid w:val="000A2C41"/>
    <w:rsid w:val="000A3C4E"/>
    <w:rsid w:val="000D5E60"/>
    <w:rsid w:val="000D64C2"/>
    <w:rsid w:val="000D7142"/>
    <w:rsid w:val="000E459B"/>
    <w:rsid w:val="0011777B"/>
    <w:rsid w:val="001179A9"/>
    <w:rsid w:val="001425D7"/>
    <w:rsid w:val="00183243"/>
    <w:rsid w:val="00186007"/>
    <w:rsid w:val="001F234E"/>
    <w:rsid w:val="001F6266"/>
    <w:rsid w:val="00240D56"/>
    <w:rsid w:val="00244FB4"/>
    <w:rsid w:val="00256317"/>
    <w:rsid w:val="00256CAA"/>
    <w:rsid w:val="002611E4"/>
    <w:rsid w:val="0027765B"/>
    <w:rsid w:val="00285491"/>
    <w:rsid w:val="00297872"/>
    <w:rsid w:val="002C30E9"/>
    <w:rsid w:val="002E615B"/>
    <w:rsid w:val="002F0DF0"/>
    <w:rsid w:val="002F320F"/>
    <w:rsid w:val="00325B32"/>
    <w:rsid w:val="00334B5C"/>
    <w:rsid w:val="003765F7"/>
    <w:rsid w:val="003D10C2"/>
    <w:rsid w:val="00434365"/>
    <w:rsid w:val="00435DFF"/>
    <w:rsid w:val="004575C0"/>
    <w:rsid w:val="00473CFE"/>
    <w:rsid w:val="00491FC2"/>
    <w:rsid w:val="004A1EC1"/>
    <w:rsid w:val="004B57B4"/>
    <w:rsid w:val="004C3E61"/>
    <w:rsid w:val="004F075B"/>
    <w:rsid w:val="00502276"/>
    <w:rsid w:val="00535449"/>
    <w:rsid w:val="0055001C"/>
    <w:rsid w:val="00582382"/>
    <w:rsid w:val="005B612C"/>
    <w:rsid w:val="005C2DDE"/>
    <w:rsid w:val="005C57EB"/>
    <w:rsid w:val="005C7F8D"/>
    <w:rsid w:val="005D2ABB"/>
    <w:rsid w:val="005E55FB"/>
    <w:rsid w:val="00601844"/>
    <w:rsid w:val="00610B50"/>
    <w:rsid w:val="006154D0"/>
    <w:rsid w:val="00631DA2"/>
    <w:rsid w:val="00675031"/>
    <w:rsid w:val="006A2796"/>
    <w:rsid w:val="006B17A6"/>
    <w:rsid w:val="007215C1"/>
    <w:rsid w:val="00745813"/>
    <w:rsid w:val="0074741E"/>
    <w:rsid w:val="007E4239"/>
    <w:rsid w:val="007F384A"/>
    <w:rsid w:val="00804756"/>
    <w:rsid w:val="008271A4"/>
    <w:rsid w:val="00834C9E"/>
    <w:rsid w:val="00855CF2"/>
    <w:rsid w:val="008911CD"/>
    <w:rsid w:val="008A76E1"/>
    <w:rsid w:val="008D7144"/>
    <w:rsid w:val="00932159"/>
    <w:rsid w:val="00947143"/>
    <w:rsid w:val="00947B35"/>
    <w:rsid w:val="00966F99"/>
    <w:rsid w:val="00992A0C"/>
    <w:rsid w:val="009E12B3"/>
    <w:rsid w:val="00A562B5"/>
    <w:rsid w:val="00AB72E4"/>
    <w:rsid w:val="00B31945"/>
    <w:rsid w:val="00B347E0"/>
    <w:rsid w:val="00B472C3"/>
    <w:rsid w:val="00B56911"/>
    <w:rsid w:val="00B56CD8"/>
    <w:rsid w:val="00B613B0"/>
    <w:rsid w:val="00B80A70"/>
    <w:rsid w:val="00B819EB"/>
    <w:rsid w:val="00B83318"/>
    <w:rsid w:val="00B86E5C"/>
    <w:rsid w:val="00B933AB"/>
    <w:rsid w:val="00BA2D50"/>
    <w:rsid w:val="00BB1083"/>
    <w:rsid w:val="00BD0937"/>
    <w:rsid w:val="00BF5856"/>
    <w:rsid w:val="00C36F67"/>
    <w:rsid w:val="00C54FE4"/>
    <w:rsid w:val="00CD3D83"/>
    <w:rsid w:val="00CE135B"/>
    <w:rsid w:val="00CF1043"/>
    <w:rsid w:val="00D03587"/>
    <w:rsid w:val="00D14B6E"/>
    <w:rsid w:val="00D351D9"/>
    <w:rsid w:val="00D62431"/>
    <w:rsid w:val="00D911B8"/>
    <w:rsid w:val="00D930B4"/>
    <w:rsid w:val="00DA175D"/>
    <w:rsid w:val="00DC6932"/>
    <w:rsid w:val="00DE0BBE"/>
    <w:rsid w:val="00DF408E"/>
    <w:rsid w:val="00E155CD"/>
    <w:rsid w:val="00EC7AE4"/>
    <w:rsid w:val="00EF6E5F"/>
    <w:rsid w:val="00F7624D"/>
    <w:rsid w:val="00FB759F"/>
    <w:rsid w:val="00FD5633"/>
    <w:rsid w:val="00FD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7B62"/>
  <w15:docId w15:val="{644622FA-6CF8-4F7D-9E7C-66C42387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6911"/>
    <w:pPr>
      <w:ind w:left="720"/>
      <w:contextualSpacing/>
    </w:pPr>
  </w:style>
  <w:style w:type="table" w:styleId="a5">
    <w:name w:val="Table Grid"/>
    <w:basedOn w:val="a1"/>
    <w:uiPriority w:val="59"/>
    <w:rsid w:val="00473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B10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1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5976">
      <w:bodyDiv w:val="1"/>
      <w:marLeft w:val="0"/>
      <w:marRight w:val="0"/>
      <w:marTop w:val="0"/>
      <w:marBottom w:val="0"/>
      <w:divBdr>
        <w:top w:val="none" w:sz="0" w:space="0" w:color="auto"/>
        <w:left w:val="none" w:sz="0" w:space="0" w:color="auto"/>
        <w:bottom w:val="none" w:sz="0" w:space="0" w:color="auto"/>
        <w:right w:val="none" w:sz="0" w:space="0" w:color="auto"/>
      </w:divBdr>
      <w:divsChild>
        <w:div w:id="767116263">
          <w:marLeft w:val="0"/>
          <w:marRight w:val="0"/>
          <w:marTop w:val="0"/>
          <w:marBottom w:val="0"/>
          <w:divBdr>
            <w:top w:val="none" w:sz="0" w:space="0" w:color="auto"/>
            <w:left w:val="none" w:sz="0" w:space="0" w:color="auto"/>
            <w:bottom w:val="none" w:sz="0" w:space="0" w:color="auto"/>
            <w:right w:val="none" w:sz="0" w:space="0" w:color="auto"/>
          </w:divBdr>
          <w:divsChild>
            <w:div w:id="1249146252">
              <w:marLeft w:val="0"/>
              <w:marRight w:val="0"/>
              <w:marTop w:val="0"/>
              <w:marBottom w:val="0"/>
              <w:divBdr>
                <w:top w:val="none" w:sz="0" w:space="0" w:color="auto"/>
                <w:left w:val="none" w:sz="0" w:space="0" w:color="auto"/>
                <w:bottom w:val="none" w:sz="0" w:space="0" w:color="auto"/>
                <w:right w:val="none" w:sz="0" w:space="0" w:color="auto"/>
              </w:divBdr>
              <w:divsChild>
                <w:div w:id="1007900460">
                  <w:marLeft w:val="0"/>
                  <w:marRight w:val="0"/>
                  <w:marTop w:val="0"/>
                  <w:marBottom w:val="0"/>
                  <w:divBdr>
                    <w:top w:val="none" w:sz="0" w:space="0" w:color="auto"/>
                    <w:left w:val="none" w:sz="0" w:space="0" w:color="auto"/>
                    <w:bottom w:val="none" w:sz="0" w:space="0" w:color="auto"/>
                    <w:right w:val="none" w:sz="0" w:space="0" w:color="auto"/>
                  </w:divBdr>
                  <w:divsChild>
                    <w:div w:id="2027174167">
                      <w:marLeft w:val="0"/>
                      <w:marRight w:val="0"/>
                      <w:marTop w:val="0"/>
                      <w:marBottom w:val="0"/>
                      <w:divBdr>
                        <w:top w:val="none" w:sz="0" w:space="0" w:color="auto"/>
                        <w:left w:val="none" w:sz="0" w:space="0" w:color="auto"/>
                        <w:bottom w:val="none" w:sz="0" w:space="0" w:color="auto"/>
                        <w:right w:val="none" w:sz="0" w:space="0" w:color="auto"/>
                      </w:divBdr>
                      <w:divsChild>
                        <w:div w:id="2100322521">
                          <w:marLeft w:val="0"/>
                          <w:marRight w:val="0"/>
                          <w:marTop w:val="0"/>
                          <w:marBottom w:val="0"/>
                          <w:divBdr>
                            <w:top w:val="none" w:sz="0" w:space="0" w:color="auto"/>
                            <w:left w:val="none" w:sz="0" w:space="0" w:color="auto"/>
                            <w:bottom w:val="none" w:sz="0" w:space="0" w:color="auto"/>
                            <w:right w:val="none" w:sz="0" w:space="0" w:color="auto"/>
                          </w:divBdr>
                          <w:divsChild>
                            <w:div w:id="16587731">
                              <w:marLeft w:val="0"/>
                              <w:marRight w:val="0"/>
                              <w:marTop w:val="0"/>
                              <w:marBottom w:val="0"/>
                              <w:divBdr>
                                <w:top w:val="none" w:sz="0" w:space="0" w:color="auto"/>
                                <w:left w:val="none" w:sz="0" w:space="0" w:color="auto"/>
                                <w:bottom w:val="none" w:sz="0" w:space="0" w:color="auto"/>
                                <w:right w:val="none" w:sz="0" w:space="0" w:color="auto"/>
                              </w:divBdr>
                              <w:divsChild>
                                <w:div w:id="250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980377">
      <w:bodyDiv w:val="1"/>
      <w:marLeft w:val="0"/>
      <w:marRight w:val="0"/>
      <w:marTop w:val="0"/>
      <w:marBottom w:val="0"/>
      <w:divBdr>
        <w:top w:val="none" w:sz="0" w:space="0" w:color="auto"/>
        <w:left w:val="none" w:sz="0" w:space="0" w:color="auto"/>
        <w:bottom w:val="none" w:sz="0" w:space="0" w:color="auto"/>
        <w:right w:val="none" w:sz="0" w:space="0" w:color="auto"/>
      </w:divBdr>
      <w:divsChild>
        <w:div w:id="590431074">
          <w:marLeft w:val="0"/>
          <w:marRight w:val="0"/>
          <w:marTop w:val="0"/>
          <w:marBottom w:val="0"/>
          <w:divBdr>
            <w:top w:val="none" w:sz="0" w:space="0" w:color="auto"/>
            <w:left w:val="none" w:sz="0" w:space="0" w:color="auto"/>
            <w:bottom w:val="none" w:sz="0" w:space="0" w:color="auto"/>
            <w:right w:val="none" w:sz="0" w:space="0" w:color="auto"/>
          </w:divBdr>
          <w:divsChild>
            <w:div w:id="1276523161">
              <w:marLeft w:val="0"/>
              <w:marRight w:val="0"/>
              <w:marTop w:val="0"/>
              <w:marBottom w:val="0"/>
              <w:divBdr>
                <w:top w:val="none" w:sz="0" w:space="0" w:color="auto"/>
                <w:left w:val="none" w:sz="0" w:space="0" w:color="auto"/>
                <w:bottom w:val="none" w:sz="0" w:space="0" w:color="auto"/>
                <w:right w:val="none" w:sz="0" w:space="0" w:color="auto"/>
              </w:divBdr>
              <w:divsChild>
                <w:div w:id="1112287163">
                  <w:marLeft w:val="0"/>
                  <w:marRight w:val="0"/>
                  <w:marTop w:val="0"/>
                  <w:marBottom w:val="0"/>
                  <w:divBdr>
                    <w:top w:val="none" w:sz="0" w:space="0" w:color="auto"/>
                    <w:left w:val="none" w:sz="0" w:space="0" w:color="auto"/>
                    <w:bottom w:val="none" w:sz="0" w:space="0" w:color="auto"/>
                    <w:right w:val="none" w:sz="0" w:space="0" w:color="auto"/>
                  </w:divBdr>
                  <w:divsChild>
                    <w:div w:id="1158570793">
                      <w:marLeft w:val="0"/>
                      <w:marRight w:val="0"/>
                      <w:marTop w:val="0"/>
                      <w:marBottom w:val="0"/>
                      <w:divBdr>
                        <w:top w:val="none" w:sz="0" w:space="0" w:color="auto"/>
                        <w:left w:val="none" w:sz="0" w:space="0" w:color="auto"/>
                        <w:bottom w:val="none" w:sz="0" w:space="0" w:color="auto"/>
                        <w:right w:val="none" w:sz="0" w:space="0" w:color="auto"/>
                      </w:divBdr>
                      <w:divsChild>
                        <w:div w:id="2076774313">
                          <w:marLeft w:val="0"/>
                          <w:marRight w:val="0"/>
                          <w:marTop w:val="0"/>
                          <w:marBottom w:val="0"/>
                          <w:divBdr>
                            <w:top w:val="none" w:sz="0" w:space="0" w:color="auto"/>
                            <w:left w:val="none" w:sz="0" w:space="0" w:color="auto"/>
                            <w:bottom w:val="none" w:sz="0" w:space="0" w:color="auto"/>
                            <w:right w:val="none" w:sz="0" w:space="0" w:color="auto"/>
                          </w:divBdr>
                          <w:divsChild>
                            <w:div w:id="1339456847">
                              <w:marLeft w:val="0"/>
                              <w:marRight w:val="0"/>
                              <w:marTop w:val="0"/>
                              <w:marBottom w:val="0"/>
                              <w:divBdr>
                                <w:top w:val="none" w:sz="0" w:space="0" w:color="auto"/>
                                <w:left w:val="none" w:sz="0" w:space="0" w:color="auto"/>
                                <w:bottom w:val="none" w:sz="0" w:space="0" w:color="auto"/>
                                <w:right w:val="none" w:sz="0" w:space="0" w:color="auto"/>
                              </w:divBdr>
                              <w:divsChild>
                                <w:div w:id="1920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5978">
      <w:bodyDiv w:val="1"/>
      <w:marLeft w:val="0"/>
      <w:marRight w:val="0"/>
      <w:marTop w:val="0"/>
      <w:marBottom w:val="0"/>
      <w:divBdr>
        <w:top w:val="none" w:sz="0" w:space="0" w:color="auto"/>
        <w:left w:val="none" w:sz="0" w:space="0" w:color="auto"/>
        <w:bottom w:val="none" w:sz="0" w:space="0" w:color="auto"/>
        <w:right w:val="none" w:sz="0" w:space="0" w:color="auto"/>
      </w:divBdr>
      <w:divsChild>
        <w:div w:id="1407874060">
          <w:marLeft w:val="0"/>
          <w:marRight w:val="0"/>
          <w:marTop w:val="0"/>
          <w:marBottom w:val="0"/>
          <w:divBdr>
            <w:top w:val="none" w:sz="0" w:space="0" w:color="auto"/>
            <w:left w:val="none" w:sz="0" w:space="0" w:color="auto"/>
            <w:bottom w:val="none" w:sz="0" w:space="0" w:color="auto"/>
            <w:right w:val="none" w:sz="0" w:space="0" w:color="auto"/>
          </w:divBdr>
          <w:divsChild>
            <w:div w:id="1227451682">
              <w:marLeft w:val="0"/>
              <w:marRight w:val="0"/>
              <w:marTop w:val="0"/>
              <w:marBottom w:val="0"/>
              <w:divBdr>
                <w:top w:val="none" w:sz="0" w:space="0" w:color="auto"/>
                <w:left w:val="none" w:sz="0" w:space="0" w:color="auto"/>
                <w:bottom w:val="none" w:sz="0" w:space="0" w:color="auto"/>
                <w:right w:val="none" w:sz="0" w:space="0" w:color="auto"/>
              </w:divBdr>
              <w:divsChild>
                <w:div w:id="729155413">
                  <w:marLeft w:val="0"/>
                  <w:marRight w:val="0"/>
                  <w:marTop w:val="0"/>
                  <w:marBottom w:val="0"/>
                  <w:divBdr>
                    <w:top w:val="none" w:sz="0" w:space="0" w:color="auto"/>
                    <w:left w:val="none" w:sz="0" w:space="0" w:color="auto"/>
                    <w:bottom w:val="none" w:sz="0" w:space="0" w:color="auto"/>
                    <w:right w:val="none" w:sz="0" w:space="0" w:color="auto"/>
                  </w:divBdr>
                  <w:divsChild>
                    <w:div w:id="273365147">
                      <w:marLeft w:val="0"/>
                      <w:marRight w:val="-100"/>
                      <w:marTop w:val="0"/>
                      <w:marBottom w:val="0"/>
                      <w:divBdr>
                        <w:top w:val="none" w:sz="0" w:space="0" w:color="auto"/>
                        <w:left w:val="none" w:sz="0" w:space="0" w:color="auto"/>
                        <w:bottom w:val="none" w:sz="0" w:space="0" w:color="auto"/>
                        <w:right w:val="none" w:sz="0" w:space="0" w:color="auto"/>
                      </w:divBdr>
                      <w:divsChild>
                        <w:div w:id="1806849170">
                          <w:marLeft w:val="450"/>
                          <w:marRight w:val="5175"/>
                          <w:marTop w:val="0"/>
                          <w:marBottom w:val="0"/>
                          <w:divBdr>
                            <w:top w:val="none" w:sz="0" w:space="0" w:color="auto"/>
                            <w:left w:val="none" w:sz="0" w:space="0" w:color="auto"/>
                            <w:bottom w:val="none" w:sz="0" w:space="0" w:color="auto"/>
                            <w:right w:val="none" w:sz="0" w:space="0" w:color="auto"/>
                          </w:divBdr>
                          <w:divsChild>
                            <w:div w:id="491601216">
                              <w:marLeft w:val="0"/>
                              <w:marRight w:val="0"/>
                              <w:marTop w:val="0"/>
                              <w:marBottom w:val="0"/>
                              <w:divBdr>
                                <w:top w:val="none" w:sz="0" w:space="0" w:color="auto"/>
                                <w:left w:val="none" w:sz="0" w:space="0" w:color="auto"/>
                                <w:bottom w:val="none" w:sz="0" w:space="0" w:color="auto"/>
                                <w:right w:val="none" w:sz="0" w:space="0" w:color="auto"/>
                              </w:divBdr>
                              <w:divsChild>
                                <w:div w:id="1301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94852">
      <w:bodyDiv w:val="1"/>
      <w:marLeft w:val="0"/>
      <w:marRight w:val="0"/>
      <w:marTop w:val="0"/>
      <w:marBottom w:val="0"/>
      <w:divBdr>
        <w:top w:val="none" w:sz="0" w:space="0" w:color="auto"/>
        <w:left w:val="none" w:sz="0" w:space="0" w:color="auto"/>
        <w:bottom w:val="none" w:sz="0" w:space="0" w:color="auto"/>
        <w:right w:val="none" w:sz="0" w:space="0" w:color="auto"/>
      </w:divBdr>
      <w:divsChild>
        <w:div w:id="1162698207">
          <w:marLeft w:val="0"/>
          <w:marRight w:val="0"/>
          <w:marTop w:val="0"/>
          <w:marBottom w:val="0"/>
          <w:divBdr>
            <w:top w:val="none" w:sz="0" w:space="0" w:color="auto"/>
            <w:left w:val="none" w:sz="0" w:space="0" w:color="auto"/>
            <w:bottom w:val="none" w:sz="0" w:space="0" w:color="auto"/>
            <w:right w:val="none" w:sz="0" w:space="0" w:color="auto"/>
          </w:divBdr>
          <w:divsChild>
            <w:div w:id="354767529">
              <w:marLeft w:val="0"/>
              <w:marRight w:val="0"/>
              <w:marTop w:val="0"/>
              <w:marBottom w:val="0"/>
              <w:divBdr>
                <w:top w:val="none" w:sz="0" w:space="0" w:color="auto"/>
                <w:left w:val="none" w:sz="0" w:space="0" w:color="auto"/>
                <w:bottom w:val="none" w:sz="0" w:space="0" w:color="auto"/>
                <w:right w:val="none" w:sz="0" w:space="0" w:color="auto"/>
              </w:divBdr>
              <w:divsChild>
                <w:div w:id="1760562891">
                  <w:marLeft w:val="0"/>
                  <w:marRight w:val="0"/>
                  <w:marTop w:val="0"/>
                  <w:marBottom w:val="0"/>
                  <w:divBdr>
                    <w:top w:val="none" w:sz="0" w:space="0" w:color="auto"/>
                    <w:left w:val="none" w:sz="0" w:space="0" w:color="auto"/>
                    <w:bottom w:val="none" w:sz="0" w:space="0" w:color="auto"/>
                    <w:right w:val="none" w:sz="0" w:space="0" w:color="auto"/>
                  </w:divBdr>
                  <w:divsChild>
                    <w:div w:id="738790060">
                      <w:marLeft w:val="0"/>
                      <w:marRight w:val="0"/>
                      <w:marTop w:val="0"/>
                      <w:marBottom w:val="0"/>
                      <w:divBdr>
                        <w:top w:val="none" w:sz="0" w:space="0" w:color="auto"/>
                        <w:left w:val="none" w:sz="0" w:space="0" w:color="auto"/>
                        <w:bottom w:val="none" w:sz="0" w:space="0" w:color="auto"/>
                        <w:right w:val="none" w:sz="0" w:space="0" w:color="auto"/>
                      </w:divBdr>
                      <w:divsChild>
                        <w:div w:id="894776748">
                          <w:marLeft w:val="0"/>
                          <w:marRight w:val="0"/>
                          <w:marTop w:val="0"/>
                          <w:marBottom w:val="0"/>
                          <w:divBdr>
                            <w:top w:val="none" w:sz="0" w:space="0" w:color="auto"/>
                            <w:left w:val="none" w:sz="0" w:space="0" w:color="auto"/>
                            <w:bottom w:val="none" w:sz="0" w:space="0" w:color="auto"/>
                            <w:right w:val="none" w:sz="0" w:space="0" w:color="auto"/>
                          </w:divBdr>
                          <w:divsChild>
                            <w:div w:id="586499939">
                              <w:marLeft w:val="0"/>
                              <w:marRight w:val="0"/>
                              <w:marTop w:val="0"/>
                              <w:marBottom w:val="0"/>
                              <w:divBdr>
                                <w:top w:val="none" w:sz="0" w:space="0" w:color="auto"/>
                                <w:left w:val="none" w:sz="0" w:space="0" w:color="auto"/>
                                <w:bottom w:val="none" w:sz="0" w:space="0" w:color="auto"/>
                                <w:right w:val="none" w:sz="0" w:space="0" w:color="auto"/>
                              </w:divBdr>
                              <w:divsChild>
                                <w:div w:id="20918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Винограденко</dc:creator>
  <cp:lastModifiedBy>Бабкина Елена Александровна</cp:lastModifiedBy>
  <cp:revision>2</cp:revision>
  <cp:lastPrinted>2017-03-28T06:58:00Z</cp:lastPrinted>
  <dcterms:created xsi:type="dcterms:W3CDTF">2025-05-02T05:57:00Z</dcterms:created>
  <dcterms:modified xsi:type="dcterms:W3CDTF">2025-05-02T05:57:00Z</dcterms:modified>
</cp:coreProperties>
</file>